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МБУДО «Краснохолмская </w:t>
      </w:r>
      <w:r>
        <w:rPr>
          <w:rFonts w:ascii="Times New Roman" w:hAnsi="Times New Roman"/>
          <w:b w:val="1"/>
          <w:sz w:val="36"/>
        </w:rPr>
        <w:t>спортивная школа</w:t>
      </w:r>
      <w:r>
        <w:rPr>
          <w:rFonts w:ascii="Times New Roman" w:hAnsi="Times New Roman"/>
          <w:b w:val="1"/>
          <w:sz w:val="36"/>
        </w:rPr>
        <w:t>»</w:t>
      </w:r>
      <w:r>
        <w:rPr>
          <w:rFonts w:ascii="Times New Roman" w:hAnsi="Times New Roman"/>
          <w:b w:val="1"/>
          <w:sz w:val="36"/>
        </w:rPr>
        <w:br/>
      </w:r>
      <w:r>
        <w:rPr>
          <w:rFonts w:ascii="Times New Roman" w:hAnsi="Times New Roman"/>
          <w:b w:val="1"/>
          <w:sz w:val="36"/>
        </w:rPr>
        <w:t xml:space="preserve">проводит обучения </w:t>
      </w:r>
    </w:p>
    <w:p w14:paraId="02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 w:val="1"/>
          <w:sz w:val="36"/>
        </w:rPr>
        <w:t xml:space="preserve">Уровень образования: </w:t>
      </w:r>
      <w:r>
        <w:rPr>
          <w:rFonts w:ascii="Times New Roman" w:hAnsi="Times New Roman"/>
          <w:sz w:val="36"/>
        </w:rPr>
        <w:t>дополнительное образование</w:t>
      </w:r>
      <w:r>
        <w:rPr>
          <w:rFonts w:ascii="Times New Roman" w:hAnsi="Times New Roman"/>
          <w:sz w:val="36"/>
        </w:rPr>
        <w:t>.</w:t>
      </w:r>
    </w:p>
    <w:p w14:paraId="03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 w:val="1"/>
          <w:sz w:val="36"/>
        </w:rPr>
        <w:t xml:space="preserve">Форма обучения: </w:t>
      </w:r>
      <w:r>
        <w:rPr>
          <w:rFonts w:ascii="Times New Roman" w:hAnsi="Times New Roman"/>
          <w:sz w:val="36"/>
        </w:rPr>
        <w:t>очная.</w:t>
      </w:r>
    </w:p>
    <w:p w14:paraId="04000000">
      <w:pPr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Нормативный срок обучения: </w:t>
      </w:r>
      <w:r>
        <w:rPr>
          <w:rFonts w:ascii="Times New Roman" w:hAnsi="Times New Roman"/>
          <w:sz w:val="36"/>
        </w:rPr>
        <w:t>от 1 до 8 лет</w:t>
      </w:r>
    </w:p>
    <w:p w14:paraId="05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спортивно-оздоровительный этап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- срок бучения- 1 год этап начальная  подготовка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-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срок обучения 2-3 года                    тренировочный этап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- срок обучения 4-5 лет</w:t>
      </w:r>
    </w:p>
    <w:p w14:paraId="0600000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 w:val="1"/>
          <w:sz w:val="36"/>
        </w:rPr>
        <w:t xml:space="preserve">Образование в МБУ ДО «Краснохолмская </w:t>
      </w:r>
      <w:r>
        <w:rPr>
          <w:rFonts w:ascii="Times New Roman" w:hAnsi="Times New Roman"/>
          <w:b w:val="1"/>
          <w:sz w:val="36"/>
        </w:rPr>
        <w:t>спортивная школа</w:t>
      </w:r>
      <w:r>
        <w:rPr>
          <w:rFonts w:ascii="Times New Roman" w:hAnsi="Times New Roman"/>
          <w:b w:val="1"/>
          <w:sz w:val="36"/>
        </w:rPr>
        <w:t xml:space="preserve">» осуществляется на </w:t>
      </w:r>
      <w:r>
        <w:rPr>
          <w:rFonts w:ascii="Times New Roman" w:hAnsi="Times New Roman"/>
          <w:b w:val="1"/>
          <w:sz w:val="36"/>
          <w:u w:val="single"/>
        </w:rPr>
        <w:t>русском языке.</w:t>
      </w:r>
    </w:p>
    <w:tbl>
      <w:tblPr>
        <w:tblStyle w:val="Style_1"/>
        <w:tblLayout w:type="fixed"/>
      </w:tblPr>
      <w:tblGrid>
        <w:gridCol w:w="583"/>
        <w:gridCol w:w="4267"/>
        <w:gridCol w:w="2405"/>
        <w:gridCol w:w="2492"/>
      </w:tblGrid>
      <w:tr>
        <w:trPr>
          <w:trHeight w:hRule="atLeast" w:val="540"/>
        </w:trPr>
        <w:tc>
          <w:tcPr>
            <w:tcW w:type="dxa" w:w="583"/>
          </w:tcPr>
          <w:p w14:paraId="07000000">
            <w:pPr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№</w:t>
            </w:r>
          </w:p>
        </w:tc>
        <w:tc>
          <w:tcPr>
            <w:tcW w:type="dxa" w:w="4267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программы</w:t>
            </w:r>
          </w:p>
        </w:tc>
        <w:tc>
          <w:tcPr>
            <w:tcW w:type="dxa" w:w="2405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реализации программы</w:t>
            </w:r>
          </w:p>
        </w:tc>
        <w:tc>
          <w:tcPr>
            <w:tcW w:type="dxa" w:w="2492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Возраст </w:t>
            </w:r>
          </w:p>
        </w:tc>
      </w:tr>
      <w:tr>
        <w:trPr>
          <w:trHeight w:hRule="atLeast" w:val="825"/>
        </w:trPr>
        <w:tc>
          <w:tcPr>
            <w:tcW w:type="dxa" w:w="583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67"/>
          </w:tcPr>
          <w:p w14:paraId="0C000000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образовательная программа по футболу</w:t>
            </w:r>
          </w:p>
        </w:tc>
        <w:tc>
          <w:tcPr>
            <w:tcW w:type="dxa" w:w="2405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лет</w:t>
            </w:r>
          </w:p>
        </w:tc>
        <w:tc>
          <w:tcPr>
            <w:tcW w:type="dxa" w:w="2492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8 </w:t>
            </w:r>
            <w:r>
              <w:rPr>
                <w:rFonts w:ascii="Times New Roman" w:hAnsi="Times New Roman"/>
                <w:sz w:val="28"/>
              </w:rPr>
              <w:t>лет</w:t>
            </w:r>
            <w:r>
              <w:rPr>
                <w:rFonts w:ascii="Times New Roman" w:hAnsi="Times New Roman"/>
                <w:sz w:val="28"/>
              </w:rPr>
              <w:t xml:space="preserve"> и старше</w:t>
            </w:r>
          </w:p>
        </w:tc>
      </w:tr>
      <w:tr>
        <w:trPr>
          <w:trHeight w:hRule="atLeast" w:val="825"/>
        </w:trPr>
        <w:tc>
          <w:tcPr>
            <w:tcW w:type="dxa" w:w="583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67"/>
          </w:tcPr>
          <w:p w14:paraId="10000000">
            <w:pPr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образовательная программа по</w:t>
            </w:r>
            <w:r>
              <w:rPr>
                <w:rFonts w:ascii="Times New Roman" w:hAnsi="Times New Roman"/>
                <w:sz w:val="24"/>
              </w:rPr>
              <w:t xml:space="preserve"> волейболу</w:t>
            </w:r>
          </w:p>
        </w:tc>
        <w:tc>
          <w:tcPr>
            <w:tcW w:type="dxa" w:w="2405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лет</w:t>
            </w:r>
          </w:p>
        </w:tc>
        <w:tc>
          <w:tcPr>
            <w:tcW w:type="dxa" w:w="2492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старше</w:t>
            </w:r>
          </w:p>
        </w:tc>
      </w:tr>
      <w:tr>
        <w:trPr>
          <w:trHeight w:hRule="atLeast" w:val="825"/>
        </w:trPr>
        <w:tc>
          <w:tcPr>
            <w:tcW w:type="dxa" w:w="583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267"/>
          </w:tcPr>
          <w:p w14:paraId="14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образовательная программа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пауэрлифтингу</w:t>
            </w:r>
          </w:p>
        </w:tc>
        <w:tc>
          <w:tcPr>
            <w:tcW w:type="dxa" w:w="2405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лет</w:t>
            </w:r>
          </w:p>
        </w:tc>
        <w:tc>
          <w:tcPr>
            <w:tcW w:type="dxa" w:w="2492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старше</w:t>
            </w:r>
          </w:p>
        </w:tc>
      </w:tr>
      <w:tr>
        <w:trPr>
          <w:trHeight w:hRule="atLeast" w:val="825"/>
        </w:trPr>
        <w:tc>
          <w:tcPr>
            <w:tcW w:type="dxa" w:w="583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267"/>
          </w:tcPr>
          <w:p w14:paraId="18000000">
            <w:pPr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образовательная программа по</w:t>
            </w:r>
            <w:r>
              <w:rPr>
                <w:rFonts w:ascii="Times New Roman" w:hAnsi="Times New Roman"/>
                <w:sz w:val="24"/>
              </w:rPr>
              <w:t xml:space="preserve"> баскетболу</w:t>
            </w:r>
          </w:p>
        </w:tc>
        <w:tc>
          <w:tcPr>
            <w:tcW w:type="dxa" w:w="2405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лет</w:t>
            </w:r>
          </w:p>
        </w:tc>
        <w:tc>
          <w:tcPr>
            <w:tcW w:type="dxa" w:w="2492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8</w:t>
            </w:r>
            <w:r>
              <w:rPr>
                <w:rFonts w:ascii="Times New Roman" w:hAnsi="Times New Roman"/>
                <w:sz w:val="28"/>
              </w:rPr>
              <w:t xml:space="preserve"> лет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старше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825"/>
        </w:trPr>
        <w:tc>
          <w:tcPr>
            <w:tcW w:type="dxa" w:w="583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267"/>
          </w:tcPr>
          <w:p w14:paraId="1C000000">
            <w:pPr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образовательная программа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футболу спортивной подгото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type="dxa" w:w="2405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лет</w:t>
            </w:r>
          </w:p>
        </w:tc>
        <w:tc>
          <w:tcPr>
            <w:tcW w:type="dxa" w:w="2492"/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7</w:t>
            </w:r>
            <w:r>
              <w:rPr>
                <w:rFonts w:ascii="Times New Roman" w:hAnsi="Times New Roman"/>
                <w:sz w:val="28"/>
              </w:rPr>
              <w:t xml:space="preserve"> лет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старше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825"/>
        </w:trPr>
        <w:tc>
          <w:tcPr>
            <w:tcW w:type="dxa" w:w="583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267"/>
          </w:tcPr>
          <w:p w14:paraId="20000000">
            <w:pPr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образовательная программа по</w:t>
            </w:r>
            <w:r>
              <w:rPr>
                <w:rFonts w:ascii="Times New Roman" w:hAnsi="Times New Roman"/>
                <w:sz w:val="24"/>
              </w:rPr>
              <w:t xml:space="preserve"> спортивной акробатике </w:t>
            </w:r>
          </w:p>
        </w:tc>
        <w:tc>
          <w:tcPr>
            <w:tcW w:type="dxa" w:w="2405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лет</w:t>
            </w:r>
          </w:p>
        </w:tc>
        <w:tc>
          <w:tcPr>
            <w:tcW w:type="dxa" w:w="2492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старше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810"/>
        </w:trPr>
        <w:tc>
          <w:tcPr>
            <w:tcW w:type="dxa" w:w="583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267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образовательная программа по</w:t>
            </w:r>
            <w:r>
              <w:rPr>
                <w:rFonts w:ascii="Times New Roman" w:hAnsi="Times New Roman"/>
                <w:sz w:val="24"/>
              </w:rPr>
              <w:t xml:space="preserve"> настольному теннису </w:t>
            </w:r>
          </w:p>
        </w:tc>
        <w:tc>
          <w:tcPr>
            <w:tcW w:type="dxa" w:w="2405"/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лет</w:t>
            </w:r>
          </w:p>
        </w:tc>
        <w:tc>
          <w:tcPr>
            <w:tcW w:type="dxa" w:w="2492"/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7</w:t>
            </w:r>
            <w:r>
              <w:rPr>
                <w:rFonts w:ascii="Times New Roman" w:hAnsi="Times New Roman"/>
                <w:sz w:val="28"/>
              </w:rPr>
              <w:t xml:space="preserve"> лет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старше</w:t>
            </w:r>
            <w:bookmarkStart w:id="1" w:name="_GoBack"/>
            <w:bookmarkEnd w:id="1"/>
          </w:p>
        </w:tc>
      </w:tr>
      <w:tr>
        <w:trPr>
          <w:trHeight w:hRule="atLeast" w:val="822"/>
          <w:hidden w:val="0"/>
        </w:trPr>
        <w:tc>
          <w:tcPr>
            <w:tcW w:type="dxa" w:w="583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образовательная программа по</w:t>
            </w:r>
            <w:r>
              <w:rPr>
                <w:rFonts w:ascii="Times New Roman" w:hAnsi="Times New Roman"/>
                <w:sz w:val="24"/>
              </w:rPr>
              <w:t xml:space="preserve"> лыжным гонкам</w:t>
            </w:r>
          </w:p>
        </w:tc>
        <w:tc>
          <w:tcPr>
            <w:tcW w:type="dxa" w:w="2405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лет</w:t>
            </w:r>
          </w:p>
        </w:tc>
        <w:tc>
          <w:tcPr>
            <w:tcW w:type="dxa" w:w="2492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7</w:t>
            </w:r>
            <w:r>
              <w:rPr>
                <w:rFonts w:ascii="Times New Roman" w:hAnsi="Times New Roman"/>
                <w:sz w:val="28"/>
              </w:rPr>
              <w:t xml:space="preserve"> лет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старше</w:t>
            </w:r>
          </w:p>
        </w:tc>
      </w:tr>
      <w:tr>
        <w:trPr>
          <w:trHeight w:hRule="atLeast" w:val="822"/>
          <w:hidden w:val="0"/>
        </w:trPr>
        <w:tc>
          <w:tcPr>
            <w:tcW w:type="dxa" w:w="583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образовательная программа сетевого взаимодействия по</w:t>
            </w:r>
            <w:r>
              <w:rPr>
                <w:rFonts w:ascii="Times New Roman" w:hAnsi="Times New Roman"/>
                <w:sz w:val="24"/>
              </w:rPr>
              <w:t xml:space="preserve"> первые шаги к ГТО</w:t>
            </w:r>
          </w:p>
        </w:tc>
        <w:tc>
          <w:tcPr>
            <w:tcW w:type="dxa" w:w="2405"/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1год</w:t>
            </w:r>
          </w:p>
        </w:tc>
        <w:tc>
          <w:tcPr>
            <w:tcW w:type="dxa" w:w="2492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5 до7лет</w:t>
            </w:r>
          </w:p>
        </w:tc>
      </w:tr>
    </w:tbl>
    <w:p w14:paraId="2F000000">
      <w:pPr>
        <w:ind/>
        <w:jc w:val="center"/>
        <w:rPr>
          <w:rFonts w:ascii="Times New Roman" w:hAnsi="Times New Roman"/>
          <w:b w:val="1"/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2024-09-09T10:44:31Z</dcterms:modified>
</cp:coreProperties>
</file>