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0"/>
        <w:ind w:firstLine="0" w:left="0" w:right="0"/>
        <w:jc w:val="center"/>
        <w:rPr>
          <w:rFonts w:ascii="YS Text" w:hAnsi="YS Text"/>
          <w:b w:val="1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36"/>
          <w:highlight w:val="white"/>
        </w:rPr>
        <w:t>Правила нахождения на территории лагеря с дневным пребыванием детей:</w:t>
      </w:r>
    </w:p>
    <w:p w14:paraId="02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Быть вместе с отрядом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. При необходимости отлучиться нужно получить разрешение воспитателя. </w:t>
      </w:r>
    </w:p>
    <w:p w14:paraId="03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Не покидать территорию лагеря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без разрешения воспитателя или начальника лагеря. </w:t>
      </w:r>
    </w:p>
    <w:p w14:paraId="04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Соблюдать режим дня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и общие санитарно-гигиенические нормы. </w:t>
      </w:r>
    </w:p>
    <w:p w14:paraId="05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Следить за своими вещами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(не разбрасывать их, держать в поле зрения). </w:t>
      </w:r>
    </w:p>
    <w:p w14:paraId="06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Соблюдать личную гигиену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. Мыть с мылом руки перед посещением столовой, после туалета, по окончании подвижных игр, занятий со спортивным инвентарём и т. д.. </w:t>
      </w:r>
    </w:p>
    <w:p w14:paraId="07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Во время игр (занятий) соблюдать дисциплину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, выполнять требования и указания воспитателя или  руководителя. </w:t>
      </w:r>
    </w:p>
    <w:p w14:paraId="08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Перемещаясь с одного этажа на другой, быть осторожным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. На лестнице нельзя перегибаться через перила, необходимо смотреть себе под ноги и придерживаться правой стороны. </w:t>
      </w:r>
    </w:p>
    <w:p w14:paraId="09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Не разговаривать с посторонними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людьми. Не реагировать на знаки внимания и требования незнакомца. </w:t>
      </w:r>
    </w:p>
    <w:p w14:paraId="0A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Не есть незнакомые ягоды и плоды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, пить воду с неизвестных источников. </w:t>
      </w:r>
    </w:p>
    <w:p w14:paraId="0B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Не прикасаться к растениям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, способным вызывать аллергические реакции.</w:t>
      </w:r>
    </w:p>
    <w:p w14:paraId="0C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Не злить и не гладить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бродячих собак и других животных. </w:t>
      </w:r>
    </w:p>
    <w:p w14:paraId="0D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333333"/>
          <w:spacing w:val="0"/>
          <w:sz w:val="21"/>
          <w:highlight w:val="white"/>
        </w:rPr>
        <w:t>Запрещено приносить в лагерь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велосипеды, роликовые коньки, скейты, гироскутеры, самокаты. </w:t>
      </w:r>
    </w:p>
    <w:p w14:paraId="0E000000">
      <w:pPr>
        <w:numPr>
          <w:ilvl w:val="0"/>
          <w:numId w:val="1"/>
        </w:numPr>
        <w:spacing w:after="0" w:before="0"/>
        <w:ind w:hanging="75" w:left="75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YS Text" w:hAnsi="YS Text"/>
          <w:b w:val="0"/>
          <w:i w:val="0"/>
          <w:caps w:val="0"/>
          <w:color w:val="333333"/>
          <w:spacing w:val="0"/>
          <w:sz w:val="21"/>
          <w:highlight w:val="white"/>
        </w:rPr>
        <w:t>Обязательно носить головной убор.</w:t>
      </w:r>
    </w:p>
    <w:p w14:paraId="0F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2025-04-02T12:52:11Z</dcterms:modified>
</cp:coreProperties>
</file>