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учреждение дополнительного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«Краснохолмская спортивная школа»</w:t>
      </w:r>
    </w:p>
    <w:p w14:paraId="05000000">
      <w:pPr>
        <w:rPr>
          <w:b w:val="1"/>
          <w:sz w:val="26"/>
        </w:rPr>
      </w:pPr>
    </w:p>
    <w:p w14:paraId="06000000">
      <w:pPr>
        <w:rPr>
          <w:b w:val="1"/>
          <w:sz w:val="26"/>
        </w:rPr>
      </w:pPr>
    </w:p>
    <w:p w14:paraId="07000000">
      <w:pPr>
        <w:rPr>
          <w:sz w:val="28"/>
        </w:rPr>
      </w:pPr>
      <w:r>
        <w:rPr>
          <w:sz w:val="28"/>
        </w:rPr>
        <w:t xml:space="preserve">Согласованно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      </w:t>
      </w:r>
      <w:r>
        <w:rPr>
          <w:sz w:val="28"/>
        </w:rPr>
        <w:t xml:space="preserve"> УТВЕРЖДАЮ</w:t>
      </w:r>
    </w:p>
    <w:p w14:paraId="08000000">
      <w:pPr>
        <w:rPr>
          <w:sz w:val="28"/>
        </w:rPr>
      </w:pPr>
      <w:r>
        <w:rPr>
          <w:sz w:val="28"/>
        </w:rPr>
        <w:t>совет</w:t>
      </w:r>
      <w:r>
        <w:rPr>
          <w:sz w:val="28"/>
        </w:rPr>
        <w:tab/>
      </w:r>
      <w:r>
        <w:rPr>
          <w:sz w:val="28"/>
        </w:rPr>
        <w:t xml:space="preserve">МБУДО «Краснохолмская сш»                  </w:t>
      </w:r>
      <w:r>
        <w:rPr>
          <w:sz w:val="28"/>
        </w:rPr>
        <w:t xml:space="preserve">     </w:t>
      </w:r>
      <w:r>
        <w:rPr>
          <w:sz w:val="28"/>
        </w:rPr>
        <w:t>приказ №</w:t>
      </w:r>
      <w:r>
        <w:rPr>
          <w:sz w:val="28"/>
        </w:rPr>
        <w:t>48</w:t>
      </w:r>
      <w:r>
        <w:rPr>
          <w:sz w:val="28"/>
        </w:rPr>
        <w:t xml:space="preserve"> от </w:t>
      </w:r>
      <w:r>
        <w:rPr>
          <w:sz w:val="28"/>
        </w:rPr>
        <w:t>30</w:t>
      </w:r>
      <w:r>
        <w:rPr>
          <w:sz w:val="28"/>
        </w:rPr>
        <w:t>.08.2024</w:t>
      </w:r>
      <w:r>
        <w:rPr>
          <w:sz w:val="28"/>
        </w:rPr>
        <w:t>г</w:t>
      </w:r>
    </w:p>
    <w:p w14:paraId="09000000">
      <w:pPr>
        <w:tabs>
          <w:tab w:leader="none" w:pos="7470" w:val="left"/>
        </w:tabs>
        <w:ind/>
        <w:jc w:val="left"/>
        <w:rPr>
          <w:sz w:val="28"/>
        </w:rPr>
      </w:pPr>
      <w:r>
        <w:rPr>
          <w:sz w:val="28"/>
        </w:rPr>
        <w:t xml:space="preserve">протокол №1 от </w:t>
      </w:r>
      <w:r>
        <w:rPr>
          <w:sz w:val="28"/>
        </w:rPr>
        <w:t>30</w:t>
      </w:r>
      <w:r>
        <w:rPr>
          <w:sz w:val="28"/>
        </w:rPr>
        <w:t>.08.2024</w:t>
      </w:r>
      <w:r>
        <w:rPr>
          <w:sz w:val="28"/>
        </w:rPr>
        <w:t xml:space="preserve"> г</w:t>
      </w:r>
      <w:r>
        <w:rPr>
          <w:b w:val="1"/>
          <w:sz w:val="28"/>
        </w:rPr>
        <w:t xml:space="preserve">                                  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</w:t>
      </w:r>
      <w:r>
        <w:rPr>
          <w:sz w:val="28"/>
        </w:rPr>
        <w:t xml:space="preserve">директор МБУДО                                              </w:t>
      </w:r>
    </w:p>
    <w:p w14:paraId="0A000000">
      <w:pPr>
        <w:tabs>
          <w:tab w:leader="none" w:pos="7470" w:val="left"/>
        </w:tabs>
        <w:ind/>
        <w:rPr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«</w:t>
      </w:r>
      <w:r>
        <w:rPr>
          <w:sz w:val="28"/>
        </w:rPr>
        <w:t>Краснохолсмская</w:t>
      </w:r>
      <w:r>
        <w:rPr>
          <w:sz w:val="28"/>
        </w:rPr>
        <w:t xml:space="preserve"> </w:t>
      </w:r>
      <w:r>
        <w:rPr>
          <w:sz w:val="28"/>
        </w:rPr>
        <w:t>сш</w:t>
      </w:r>
      <w:r>
        <w:rPr>
          <w:sz w:val="28"/>
        </w:rPr>
        <w:t>»</w:t>
      </w:r>
    </w:p>
    <w:p w14:paraId="0B000000">
      <w:pPr>
        <w:tabs>
          <w:tab w:leader="none" w:pos="747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</w:t>
      </w:r>
      <w:r>
        <w:rPr>
          <w:sz w:val="28"/>
        </w:rPr>
        <w:t>___________</w:t>
      </w:r>
      <w:r>
        <w:rPr>
          <w:sz w:val="28"/>
        </w:rPr>
        <w:t>О.И.Тюрин</w:t>
      </w:r>
    </w:p>
    <w:p w14:paraId="0C000000">
      <w:pPr>
        <w:ind/>
        <w:jc w:val="center"/>
        <w:rPr>
          <w:b w:val="1"/>
          <w:sz w:val="40"/>
        </w:rPr>
      </w:pPr>
    </w:p>
    <w:p w14:paraId="0D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РАБОЧАЯ </w:t>
      </w:r>
      <w:r>
        <w:rPr>
          <w:b w:val="1"/>
          <w:sz w:val="40"/>
        </w:rPr>
        <w:t>ПРОГРАММА</w:t>
      </w:r>
      <w:r>
        <w:rPr>
          <w:b w:val="1"/>
          <w:sz w:val="40"/>
        </w:rPr>
        <w:t xml:space="preserve"> ПО СПОРТИВНОЙ ПОДГОТОВКЕ </w:t>
      </w:r>
    </w:p>
    <w:p w14:paraId="0E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</w:t>
      </w:r>
      <w:r>
        <w:rPr>
          <w:b w:val="1"/>
          <w:sz w:val="40"/>
        </w:rPr>
        <w:t xml:space="preserve">ВИДУ СПОРТА «ФУТБОЛУ»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для группы начальной подготовки 1 года обучения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(2024 – 2025 учебный год)</w:t>
      </w:r>
    </w:p>
    <w:p w14:paraId="11000000">
      <w:pPr>
        <w:rPr>
          <w:b w:val="1"/>
          <w:sz w:val="26"/>
        </w:rPr>
      </w:pPr>
    </w:p>
    <w:p w14:paraId="12000000">
      <w:pPr>
        <w:rPr>
          <w:b w:val="1"/>
          <w:sz w:val="26"/>
        </w:rPr>
      </w:pPr>
    </w:p>
    <w:p w14:paraId="13000000">
      <w:pPr>
        <w:rPr>
          <w:sz w:val="26"/>
        </w:rPr>
      </w:pPr>
    </w:p>
    <w:p w14:paraId="14000000">
      <w:pPr>
        <w:ind/>
        <w:jc w:val="right"/>
        <w:rPr>
          <w:sz w:val="28"/>
        </w:rPr>
      </w:pPr>
      <w:r>
        <w:rPr>
          <w:sz w:val="28"/>
        </w:rPr>
        <w:t>Срок реализации программы – 1год</w:t>
      </w:r>
    </w:p>
    <w:p w14:paraId="15000000">
      <w:pPr>
        <w:ind/>
        <w:jc w:val="right"/>
        <w:rPr>
          <w:sz w:val="28"/>
        </w:rPr>
      </w:pPr>
      <w:r>
        <w:rPr>
          <w:sz w:val="28"/>
        </w:rPr>
        <w:t>Программа рассчи</w:t>
      </w:r>
      <w:r>
        <w:rPr>
          <w:sz w:val="28"/>
        </w:rPr>
        <w:t xml:space="preserve">тана на возраст от  </w:t>
      </w:r>
      <w:r>
        <w:rPr>
          <w:sz w:val="28"/>
        </w:rPr>
        <w:t>7</w:t>
      </w:r>
      <w:r>
        <w:rPr>
          <w:sz w:val="28"/>
        </w:rPr>
        <w:t xml:space="preserve"> лет</w:t>
      </w:r>
    </w:p>
    <w:p w14:paraId="16000000">
      <w:pPr>
        <w:rPr>
          <w:sz w:val="26"/>
        </w:rPr>
      </w:pPr>
    </w:p>
    <w:p w14:paraId="17000000">
      <w:pPr>
        <w:rPr>
          <w:sz w:val="26"/>
        </w:rPr>
      </w:pPr>
    </w:p>
    <w:p w14:paraId="18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Авторы программы: </w:t>
      </w:r>
    </w:p>
    <w:p w14:paraId="19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тренер – преподаватель </w:t>
      </w:r>
      <w:r>
        <w:rPr>
          <w:sz w:val="28"/>
        </w:rPr>
        <w:t>по</w:t>
      </w:r>
    </w:p>
    <w:p w14:paraId="1A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футболу </w:t>
      </w:r>
    </w:p>
    <w:p w14:paraId="1B000000">
      <w:pPr>
        <w:ind w:firstLine="0" w:left="5664"/>
        <w:jc w:val="right"/>
        <w:rPr>
          <w:sz w:val="28"/>
        </w:rPr>
      </w:pPr>
      <w:r>
        <w:rPr>
          <w:sz w:val="28"/>
        </w:rPr>
        <w:t>Скребов Д.А</w:t>
      </w:r>
    </w:p>
    <w:p w14:paraId="1C000000">
      <w:pPr>
        <w:ind w:firstLine="0" w:left="5664"/>
        <w:jc w:val="right"/>
        <w:rPr>
          <w:sz w:val="26"/>
        </w:rPr>
      </w:pPr>
    </w:p>
    <w:p w14:paraId="1D000000">
      <w:pPr>
        <w:ind w:firstLine="0" w:left="5664"/>
        <w:jc w:val="right"/>
        <w:rPr>
          <w:sz w:val="26"/>
        </w:rPr>
      </w:pPr>
    </w:p>
    <w:p w14:paraId="1E000000">
      <w:pPr>
        <w:ind w:firstLine="0" w:left="5664"/>
        <w:jc w:val="right"/>
        <w:rPr>
          <w:sz w:val="26"/>
        </w:rPr>
      </w:pPr>
    </w:p>
    <w:p w14:paraId="1F000000">
      <w:pPr>
        <w:ind/>
        <w:jc w:val="right"/>
        <w:rPr>
          <w:b w:val="1"/>
          <w:sz w:val="26"/>
        </w:rPr>
      </w:pPr>
    </w:p>
    <w:p w14:paraId="20000000">
      <w:pPr>
        <w:ind/>
        <w:jc w:val="right"/>
        <w:rPr>
          <w:sz w:val="28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8"/>
        </w:rPr>
        <w:t>ПРИНЯТА</w:t>
      </w:r>
    </w:p>
    <w:p w14:paraId="21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>на заседании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тренерско- педагогического </w:t>
      </w:r>
    </w:p>
    <w:p w14:paraId="22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совета </w:t>
      </w:r>
      <w:r>
        <w:rPr>
          <w:sz w:val="28"/>
        </w:rPr>
        <w:t xml:space="preserve">  </w:t>
      </w:r>
      <w:r>
        <w:rPr>
          <w:sz w:val="28"/>
        </w:rPr>
        <w:t>МБ</w:t>
      </w:r>
      <w:r>
        <w:rPr>
          <w:sz w:val="28"/>
        </w:rPr>
        <w:t>УДО</w:t>
      </w:r>
      <w:r>
        <w:rPr>
          <w:sz w:val="28"/>
        </w:rPr>
        <w:t>«Краснохолмская сш»</w:t>
      </w:r>
    </w:p>
    <w:p w14:paraId="23000000">
      <w:pPr>
        <w:ind/>
        <w:jc w:val="right"/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>протокол №1 от 30.08.2024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6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7000000">
      <w:pPr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8000000">
      <w:pPr>
        <w:ind/>
        <w:jc w:val="center"/>
        <w:rPr>
          <w:sz w:val="26"/>
        </w:rPr>
      </w:pPr>
      <w:r>
        <w:rPr>
          <w:sz w:val="26"/>
        </w:rPr>
        <w:t>2024 г</w:t>
      </w:r>
    </w:p>
    <w:p w14:paraId="29000000">
      <w:pPr>
        <w:pStyle w:val="Style_2"/>
        <w:rPr>
          <w:sz w:val="26"/>
        </w:rPr>
      </w:pPr>
      <w:r>
        <w:rPr>
          <w:sz w:val="26"/>
        </w:rPr>
        <w:t>СОДЕРЖАНИЕ</w:t>
      </w:r>
    </w:p>
    <w:p w14:paraId="2A000000">
      <w:pPr>
        <w:pStyle w:val="Style_2"/>
        <w:ind/>
        <w:jc w:val="left"/>
        <w:rPr>
          <w:sz w:val="26"/>
        </w:rPr>
      </w:pPr>
      <w:r>
        <w:rPr>
          <w:sz w:val="26"/>
        </w:rPr>
        <w:t>1.ПОЯСНИТЕЛЬНАЯ ЗАПИСКА.....................................................................3</w:t>
      </w:r>
    </w:p>
    <w:p w14:paraId="2B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1.1 Краткая характеристика изучаемого предмета .......................................3</w:t>
      </w:r>
    </w:p>
    <w:p w14:paraId="2C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1.2. Направленность  рабочей программы...................................................... 4</w:t>
      </w:r>
    </w:p>
    <w:p w14:paraId="2D000000">
      <w:pPr>
        <w:pStyle w:val="Style_2"/>
        <w:ind/>
        <w:jc w:val="left"/>
        <w:rPr>
          <w:sz w:val="26"/>
        </w:rPr>
      </w:pPr>
      <w:r>
        <w:rPr>
          <w:b w:val="1"/>
          <w:sz w:val="26"/>
        </w:rPr>
        <w:t>1.3. Новизна, актуальность, педагогическая целесообразность.................. 4</w:t>
      </w:r>
    </w:p>
    <w:p w14:paraId="2E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1.4. Цель рабочей программы ............................................................................5</w:t>
      </w:r>
    </w:p>
    <w:p w14:paraId="2F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1.5. Задачи рабочей программы......................................................................... 5</w:t>
      </w:r>
    </w:p>
    <w:p w14:paraId="30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1.6. Отличительные особенности рабочей программы................................. 5</w:t>
      </w:r>
    </w:p>
    <w:p w14:paraId="31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 xml:space="preserve">1.7. Возраст детей, участвующих в реализации </w:t>
      </w:r>
      <w:r>
        <w:rPr>
          <w:b w:val="1"/>
          <w:color w:themeColor="text1" w:val="000000"/>
          <w:sz w:val="26"/>
        </w:rPr>
        <w:t>рабочая</w:t>
      </w:r>
      <w:r>
        <w:rPr>
          <w:b w:val="1"/>
          <w:color w:themeColor="text1" w:val="000000"/>
          <w:sz w:val="26"/>
        </w:rPr>
        <w:t xml:space="preserve"> программы........ 5</w:t>
      </w:r>
    </w:p>
    <w:p w14:paraId="32000000">
      <w:pPr>
        <w:widowControl w:val="0"/>
        <w:ind/>
        <w:jc w:val="left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1.8. Сроки реализации образовательной рабочей программы.................... 6</w:t>
      </w:r>
    </w:p>
    <w:p w14:paraId="33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1.9. Режим занятий. ...............................................................................................6</w:t>
      </w:r>
    </w:p>
    <w:p w14:paraId="34000000">
      <w:pPr>
        <w:pStyle w:val="Style_2"/>
        <w:ind/>
        <w:jc w:val="left"/>
        <w:rPr>
          <w:sz w:val="26"/>
        </w:rPr>
      </w:pPr>
      <w:r>
        <w:rPr>
          <w:b w:val="1"/>
          <w:sz w:val="26"/>
        </w:rPr>
        <w:t>1.10. Формы организации занятий.................................................................... 6</w:t>
      </w:r>
    </w:p>
    <w:p w14:paraId="35000000">
      <w:pPr>
        <w:pStyle w:val="Style_2"/>
        <w:ind/>
        <w:jc w:val="left"/>
        <w:rPr>
          <w:sz w:val="26"/>
        </w:rPr>
      </w:pPr>
      <w:r>
        <w:rPr>
          <w:rStyle w:val="Style_3_ch"/>
          <w:b w:val="1"/>
          <w:color w:themeColor="text1" w:val="000000"/>
          <w:sz w:val="26"/>
        </w:rPr>
        <w:t xml:space="preserve"> 1.11. Ожидаемые результаты и способы определения</w:t>
      </w:r>
    </w:p>
    <w:p w14:paraId="36000000">
      <w:pPr>
        <w:pStyle w:val="Style_2"/>
        <w:ind/>
        <w:jc w:val="left"/>
        <w:rPr>
          <w:sz w:val="26"/>
        </w:rPr>
      </w:pPr>
      <w:r>
        <w:rPr>
          <w:rStyle w:val="Style_3_ch"/>
          <w:b w:val="1"/>
          <w:color w:themeColor="text1" w:val="000000"/>
          <w:sz w:val="26"/>
        </w:rPr>
        <w:t xml:space="preserve"> их </w:t>
      </w:r>
      <w:r>
        <w:rPr>
          <w:rStyle w:val="Style_3_ch"/>
          <w:b w:val="1"/>
          <w:color w:themeColor="text1" w:val="000000"/>
          <w:sz w:val="26"/>
        </w:rPr>
        <w:t>результативности ...........................................................................................7</w:t>
      </w:r>
    </w:p>
    <w:p w14:paraId="37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 xml:space="preserve">1.12. </w:t>
      </w:r>
      <w:r>
        <w:rPr>
          <w:b w:val="1"/>
          <w:sz w:val="26"/>
        </w:rPr>
        <w:t>Формы подведения итогов реализации рабочей  программы............</w:t>
      </w:r>
      <w:r>
        <w:rPr>
          <w:sz w:val="26"/>
        </w:rPr>
        <w:t xml:space="preserve"> 8</w:t>
      </w:r>
    </w:p>
    <w:p w14:paraId="38000000">
      <w:pPr>
        <w:pStyle w:val="Style_2"/>
        <w:ind/>
        <w:jc w:val="left"/>
        <w:rPr>
          <w:sz w:val="26"/>
        </w:rPr>
      </w:pPr>
      <w:r>
        <w:rPr>
          <w:sz w:val="28"/>
        </w:rPr>
        <w:t>2.СОДЕРЖАНИЕ ПРОГРАММЫ........................................................... 9</w:t>
      </w:r>
    </w:p>
    <w:p w14:paraId="39000000">
      <w:pPr>
        <w:pStyle w:val="Style_4"/>
        <w:ind w:firstLine="0" w:left="-709"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           3.УЧЕБНО-ТЕМАТИЧЕСКИЙ ПЛАН .................................................12</w:t>
      </w:r>
    </w:p>
    <w:p w14:paraId="3A000000">
      <w:pPr>
        <w:pStyle w:val="Style_4"/>
        <w:ind w:firstLine="0" w:left="-709"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           3.1. Учебн</w:t>
      </w:r>
      <w:r>
        <w:rPr>
          <w:b w:val="1"/>
          <w:color w:themeColor="text1" w:val="000000"/>
          <w:sz w:val="28"/>
        </w:rPr>
        <w:t>о-</w:t>
      </w:r>
      <w:r>
        <w:rPr>
          <w:b w:val="1"/>
          <w:color w:themeColor="text1" w:val="000000"/>
          <w:sz w:val="28"/>
        </w:rPr>
        <w:t xml:space="preserve"> тематическое планирование ГНП-</w:t>
      </w:r>
      <w:r>
        <w:rPr>
          <w:b w:val="1"/>
          <w:color w:themeColor="text1" w:val="000000"/>
          <w:sz w:val="28"/>
        </w:rPr>
        <w:t>1 ................................13</w:t>
      </w:r>
    </w:p>
    <w:p w14:paraId="3B000000">
      <w:pPr>
        <w:ind/>
        <w:jc w:val="left"/>
        <w:rPr>
          <w:b w:val="1"/>
          <w:color w:val="000000"/>
        </w:rPr>
      </w:pPr>
      <w:r>
        <w:rPr>
          <w:b w:val="1"/>
          <w:color w:val="000000"/>
        </w:rPr>
        <w:t>4. КОНТРОЛЬНО-ПЕРЕВОДНЫЕ НОРМАТИВЫ   ............................................. 13</w:t>
      </w:r>
    </w:p>
    <w:p w14:paraId="3C000000">
      <w:pPr>
        <w:ind/>
        <w:jc w:val="left"/>
        <w:rPr>
          <w:sz w:val="26"/>
        </w:rPr>
      </w:pPr>
      <w:r>
        <w:rPr>
          <w:sz w:val="28"/>
        </w:rPr>
        <w:t>5.СПИСОК ИСПОЛЬЗОВАННОЙ ЛИТЕРАТУРЫ .................................14</w:t>
      </w:r>
    </w:p>
    <w:p w14:paraId="3D000000">
      <w:pPr>
        <w:pStyle w:val="Style_2"/>
        <w:rPr>
          <w:sz w:val="26"/>
        </w:rPr>
      </w:pPr>
    </w:p>
    <w:p w14:paraId="3E000000">
      <w:pPr>
        <w:pStyle w:val="Style_5"/>
      </w:pPr>
    </w:p>
    <w:p w14:paraId="3F000000">
      <w:pPr>
        <w:pStyle w:val="Style_2"/>
        <w:rPr>
          <w:sz w:val="26"/>
        </w:rPr>
      </w:pPr>
    </w:p>
    <w:p w14:paraId="40000000">
      <w:pPr>
        <w:pStyle w:val="Style_2"/>
        <w:rPr>
          <w:sz w:val="26"/>
        </w:rPr>
      </w:pPr>
    </w:p>
    <w:p w14:paraId="41000000">
      <w:pPr>
        <w:pStyle w:val="Style_2"/>
        <w:rPr>
          <w:sz w:val="26"/>
        </w:rPr>
      </w:pPr>
    </w:p>
    <w:p w14:paraId="42000000">
      <w:pPr>
        <w:pStyle w:val="Style_2"/>
        <w:rPr>
          <w:sz w:val="26"/>
        </w:rPr>
      </w:pPr>
    </w:p>
    <w:p w14:paraId="43000000">
      <w:pPr>
        <w:pStyle w:val="Style_2"/>
        <w:rPr>
          <w:sz w:val="26"/>
        </w:rPr>
      </w:pPr>
    </w:p>
    <w:p w14:paraId="44000000">
      <w:pPr>
        <w:pStyle w:val="Style_2"/>
        <w:rPr>
          <w:sz w:val="26"/>
        </w:rPr>
      </w:pPr>
    </w:p>
    <w:p w14:paraId="45000000">
      <w:pPr>
        <w:pStyle w:val="Style_5"/>
      </w:pPr>
    </w:p>
    <w:p w14:paraId="46000000">
      <w:pPr>
        <w:pStyle w:val="Style_2"/>
        <w:rPr>
          <w:sz w:val="26"/>
        </w:rPr>
      </w:pPr>
    </w:p>
    <w:p w14:paraId="47000000">
      <w:pPr>
        <w:pStyle w:val="Style_5"/>
      </w:pPr>
    </w:p>
    <w:p w14:paraId="48000000">
      <w:pPr>
        <w:pStyle w:val="Style_2"/>
        <w:rPr>
          <w:sz w:val="26"/>
        </w:rPr>
      </w:pPr>
      <w:r>
        <w:rPr>
          <w:sz w:val="26"/>
        </w:rPr>
        <w:t>1.ПОЯСНИТЕЛЬНАЯ ЗАПИСКА</w:t>
      </w:r>
    </w:p>
    <w:p w14:paraId="49000000">
      <w:pPr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Рабочая программа по спортивной подготовке по виду спорта «Футбол»  (далее – Программа) составлена в соответствии с нормативными правовыми актами:</w:t>
      </w:r>
    </w:p>
    <w:p w14:paraId="4A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- Федеральный закон от 29.12.2012 №273-ФЗ «Об образовании в Российской Федерации»; </w:t>
      </w:r>
    </w:p>
    <w:p w14:paraId="4B000000">
      <w:pPr>
        <w:pStyle w:val="Style_2"/>
        <w:spacing w:after="255" w:before="0" w:line="300" w:lineRule="atLeast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</w:t>
      </w:r>
      <w:r>
        <w:rPr>
          <w:b w:val="0"/>
          <w:color w:val="000000"/>
          <w:sz w:val="28"/>
        </w:rPr>
        <w:t xml:space="preserve">- </w:t>
      </w:r>
      <w:r>
        <w:rPr>
          <w:b w:val="0"/>
          <w:color w:val="000000"/>
          <w:sz w:val="28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4C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Письмо Министерства образования и науки Российской Федерации от 11 декабря 2006г. №06-1844 «О примерных требованиях к программам дополнительного образования детей»;</w:t>
      </w:r>
    </w:p>
    <w:p w14:paraId="4D000000">
      <w:pPr>
        <w:rPr>
          <w:sz w:val="26"/>
        </w:rPr>
      </w:pPr>
      <w:r>
        <w:rPr>
          <w:color w:themeColor="text1" w:val="000000"/>
          <w:sz w:val="26"/>
        </w:rPr>
        <w:t xml:space="preserve">       - </w:t>
      </w:r>
      <w:r>
        <w:rPr>
          <w:sz w:val="26"/>
        </w:rPr>
        <w:t>Письмом Министерства образования и науки Российской Федерации от 26.03.2007 № 06-636 «Об образовательных учреждениях дополнительного образования детей»;</w:t>
      </w:r>
    </w:p>
    <w:p w14:paraId="4E000000">
      <w:pPr>
        <w:pStyle w:val="Style_6"/>
        <w:spacing w:after="161" w:before="161"/>
        <w:ind w:firstLine="0" w:left="375"/>
        <w:rPr>
          <w:rFonts w:ascii="Times New Roman" w:hAnsi="Times New Roman"/>
          <w:b w:val="0"/>
          <w:color w:val="22272F"/>
        </w:rPr>
      </w:pPr>
      <w:r>
        <w:rPr>
          <w:rFonts w:ascii="Times New Roman" w:hAnsi="Times New Roman"/>
          <w:b w:val="0"/>
          <w:color w:val="22272F"/>
        </w:rPr>
        <w:t xml:space="preserve">  - </w:t>
      </w:r>
      <w:r>
        <w:rPr>
          <w:rFonts w:ascii="Times New Roman" w:hAnsi="Times New Roman"/>
          <w:b w:val="0"/>
          <w:color w:val="22272F"/>
        </w:rPr>
        <w:t>Приказ Министерства спорта РФ от 16 ноября 2022 г. N 1000 "Об утверждении федерального стандарта спортивной подготовки по виду спорта "футбол"</w:t>
      </w:r>
    </w:p>
    <w:p w14:paraId="4F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Постановление Главного государственного санитарного врача  Российской Федерации от 4 июля 2014г. №41 «Об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0000000">
      <w:pPr>
        <w:ind w:firstLine="567" w:left="0"/>
        <w:rPr>
          <w:sz w:val="26"/>
        </w:rPr>
      </w:pPr>
      <w:r>
        <w:rPr>
          <w:sz w:val="26"/>
        </w:rPr>
        <w:t xml:space="preserve">С каждым годом учебные нагрузки в школах возрастают, а возможности активного отдыха ограничены. Очень важно, чтобы после уроков в школе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играми, знал о способах релаксации и приведения своего организма в нормальный рабочий ритм. </w:t>
      </w:r>
    </w:p>
    <w:p w14:paraId="51000000">
      <w:pPr>
        <w:ind w:firstLine="567" w:left="0"/>
        <w:rPr>
          <w:sz w:val="26"/>
        </w:rPr>
      </w:pPr>
      <w:r>
        <w:rPr>
          <w:sz w:val="26"/>
        </w:rPr>
        <w:t xml:space="preserve">Наиболее интересными и физически разносторонними являются игры с мячом, где развиваются все необходимые для здорового образа жизни качества: выносливость, быстрота, сила, координация движений, ловкость, точность, прыгучесть, а также формируются личные качества ребенка: общительность, воля, целеустремленность, умение работать в команде. </w:t>
      </w:r>
    </w:p>
    <w:p w14:paraId="52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1.1 Краткая характеристика изучаемого предмета</w:t>
      </w:r>
    </w:p>
    <w:p w14:paraId="53000000">
      <w:pPr>
        <w:rPr>
          <w:sz w:val="26"/>
        </w:rPr>
      </w:pPr>
      <w:r>
        <w:rPr>
          <w:sz w:val="26"/>
        </w:rPr>
        <w:t xml:space="preserve">Футбол (от </w:t>
      </w:r>
      <w:r>
        <w:rPr>
          <w:sz w:val="26"/>
        </w:rPr>
        <w:t>анг</w:t>
      </w:r>
      <w:r>
        <w:rPr>
          <w:sz w:val="26"/>
        </w:rPr>
        <w:t xml:space="preserve">. </w:t>
      </w:r>
      <w:r>
        <w:rPr>
          <w:sz w:val="26"/>
        </w:rPr>
        <w:t>foot</w:t>
      </w:r>
      <w:r>
        <w:rPr>
          <w:sz w:val="26"/>
        </w:rPr>
        <w:t xml:space="preserve">-ступня, </w:t>
      </w:r>
      <w:r>
        <w:rPr>
          <w:sz w:val="26"/>
        </w:rPr>
        <w:t>ball</w:t>
      </w:r>
      <w:r>
        <w:rPr>
          <w:sz w:val="26"/>
        </w:rPr>
        <w:t xml:space="preserve">-мяч) – командный вид спорта, в котором целью является забить мяч в ворота соперника ногами или другими частями тела (кроме рук) большее количество </w:t>
      </w:r>
      <w:r>
        <w:rPr>
          <w:sz w:val="26"/>
        </w:rPr>
        <w:t>раз</w:t>
      </w:r>
      <w:r>
        <w:rPr>
          <w:sz w:val="26"/>
        </w:rPr>
        <w:t xml:space="preserve"> чем команда соперника. Футбол олимпийский вид спорта. В настоящее время самый популярный и массовый вид спорта в мире. Членами международной федерации футбола (</w:t>
      </w:r>
      <w:r>
        <w:rPr>
          <w:sz w:val="26"/>
        </w:rPr>
        <w:t>FIFA</w:t>
      </w:r>
      <w:r>
        <w:rPr>
          <w:sz w:val="26"/>
        </w:rPr>
        <w:t>)являются 211 национальных футбольных федераций. Во многих странах эта игра является частью национальной культуры и объектом национальной гордости, что во многом определяет тот уровень интереса, который проявляется к футболу, и тем процессам, которые его окружают, во всем мире.</w:t>
      </w:r>
    </w:p>
    <w:p w14:paraId="54000000">
      <w:pPr>
        <w:rPr>
          <w:sz w:val="26"/>
        </w:rPr>
      </w:pPr>
      <w:r>
        <w:rPr>
          <w:sz w:val="26"/>
        </w:rPr>
        <w:t xml:space="preserve">           Эта игра имеет огромный ряд особенностей и преимуществ, которые делают ее такой популярной. Футбол общедоступен. Для того чтобы в него играть нужны только мяч, любая ровная площадка и ворота. Поэтому многие профессиональные игроки еще в детстве начали свой путь с «дворового» футбола. В эту игру может играть каждый, она проста и в то же время, интересна и зрелищна.</w:t>
      </w:r>
    </w:p>
    <w:p w14:paraId="55000000">
      <w:pPr>
        <w:rPr>
          <w:sz w:val="26"/>
        </w:rPr>
      </w:pPr>
      <w:r>
        <w:rPr>
          <w:sz w:val="26"/>
        </w:rPr>
        <w:t xml:space="preserve">            В результате занятий футболом укрепляется опорно - двигательный аппарат, укрепляются мышцы, улучшается работа кровеносной и дыхательной систем, развивается ловкость, координация, быстрота реакции, игровое мышление, повышаются скоростно -силовые характеристики и выносливость, укрепляются морально - волевые качества игрока.</w:t>
      </w:r>
    </w:p>
    <w:p w14:paraId="56000000">
      <w:pPr>
        <w:rPr>
          <w:sz w:val="26"/>
        </w:rPr>
      </w:pPr>
      <w:r>
        <w:rPr>
          <w:sz w:val="26"/>
        </w:rPr>
        <w:t xml:space="preserve">           Футбол - </w:t>
      </w:r>
      <w:r>
        <w:rPr>
          <w:sz w:val="26"/>
        </w:rPr>
        <w:t>это</w:t>
      </w:r>
      <w:r>
        <w:rPr>
          <w:sz w:val="26"/>
        </w:rPr>
        <w:t xml:space="preserve"> прежде всего командная игра, где исход встречи зависит не столько от каждого игрока в отдельности, сколько от умения этими игроками взаимодействовать друг с другом. Успех команды также зависит от скоростных и скоростно - силовых способностей футболистов, умения делать грамотные передачи, видеть партнера по команде и молниеносно принимать решения. Но футбол основан не только на командных </w:t>
      </w:r>
      <w:r>
        <w:rPr>
          <w:sz w:val="26"/>
        </w:rPr>
        <w:t>взаимодействиях</w:t>
      </w:r>
      <w:r>
        <w:rPr>
          <w:sz w:val="26"/>
        </w:rPr>
        <w:t xml:space="preserve"> и тактике, но и на индивидуальной технике каждого игрока, умения нанести удар, обвести противника, обыграть соперника. Все эти качества требуют огромной физической и технической подготовленности и нарабатываются путем многолетних тренировок. </w:t>
      </w:r>
    </w:p>
    <w:p w14:paraId="57000000">
      <w:pPr>
        <w:rPr>
          <w:sz w:val="26"/>
        </w:rPr>
      </w:pPr>
      <w:r>
        <w:rPr>
          <w:sz w:val="26"/>
        </w:rPr>
        <w:t xml:space="preserve">           Благодаря разнообразной двигательной деятельности, широким координационным и атлетическим возможностям занимающиеся футболом быстрее и успешнее осваивают жизненно важные двигательные умения и навыки, в том числе и трудовые. В тренировке по другим видам спорта футбол часто используется в качестве дополнительного средства. Игра в футбол (или его элементы) служит хорошим средством не только общей физической подготовки. Проявления максимальных скоростно-силовых возможностей и волевых усилий, широкого тактического мышления позволяет совершенствовать многие специальные качества, необходимые в различных видах спорта.</w:t>
      </w:r>
    </w:p>
    <w:p w14:paraId="58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1.2. Направленность  рабочей программы.</w:t>
      </w:r>
    </w:p>
    <w:p w14:paraId="59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Рабочая программа спортивной подготовки по  «Футбол» имеет физкультурно - спортивную направленность.</w:t>
      </w:r>
    </w:p>
    <w:p w14:paraId="5A000000">
      <w:pPr>
        <w:rPr>
          <w:b w:val="1"/>
          <w:sz w:val="26"/>
        </w:rPr>
      </w:pPr>
      <w:r>
        <w:rPr>
          <w:b w:val="1"/>
          <w:sz w:val="26"/>
        </w:rPr>
        <w:t>1.3. Новизна, актуальность, педагогическая целесообразность.</w:t>
      </w:r>
    </w:p>
    <w:p w14:paraId="5B000000">
      <w:pPr>
        <w:widowControl w:val="0"/>
        <w:ind w:firstLine="708" w:left="0"/>
        <w:rPr>
          <w:sz w:val="26"/>
        </w:rPr>
      </w:pPr>
      <w:r>
        <w:rPr>
          <w:b w:val="1"/>
          <w:sz w:val="26"/>
        </w:rPr>
        <w:t>Новизна и актуальность</w:t>
      </w:r>
      <w:r>
        <w:rPr>
          <w:sz w:val="26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мини - футболом с «нуля» тем детям, которые еще не начинали проходить раздел «мини - футбол»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14:paraId="5C000000">
      <w:pPr>
        <w:widowControl w:val="0"/>
        <w:ind w:firstLine="708" w:left="0"/>
        <w:rPr>
          <w:sz w:val="26"/>
        </w:rPr>
      </w:pPr>
      <w:r>
        <w:rPr>
          <w:b w:val="1"/>
          <w:sz w:val="26"/>
        </w:rPr>
        <w:t xml:space="preserve">Педагогическая целесообразность  </w:t>
      </w:r>
      <w:r>
        <w:rPr>
          <w:sz w:val="26"/>
        </w:rPr>
        <w:t>заключается в том что, с точки зрения педагогики, большое достоинство футбола заключается в его командном характере. Победа, успех достригаются только общими усилиями всех спортсменов. Как серьезный положительный фактор в футболе следует отметить интенсивное воспитание спортсменов, направленное на развитие их находчивости, а преодоление временных неудач в процессе поединков в большой мере развивает и силу воли. Футбол занимает особое место по массовости и популярности в детском и подростковом возрасте.</w:t>
      </w:r>
    </w:p>
    <w:p w14:paraId="5D000000">
      <w:pPr>
        <w:widowControl w:val="0"/>
        <w:ind w:firstLine="708" w:left="0"/>
        <w:rPr>
          <w:sz w:val="26"/>
        </w:rPr>
      </w:pPr>
      <w:r>
        <w:rPr>
          <w:sz w:val="26"/>
        </w:rPr>
        <w:t xml:space="preserve">Доступность в проведении тренировочных занятий по футболу позволяет </w:t>
      </w:r>
      <w:r>
        <w:rPr>
          <w:sz w:val="26"/>
        </w:rPr>
        <w:t>привлечь к тренировкам «трудных детей». Именно такие обучающиеся, как правило, показывают наиболее высокие спортивные результаты.</w:t>
      </w:r>
    </w:p>
    <w:p w14:paraId="5E000000">
      <w:pPr>
        <w:widowControl w:val="0"/>
        <w:ind w:firstLine="708" w:left="0"/>
        <w:rPr>
          <w:sz w:val="26"/>
        </w:rPr>
      </w:pPr>
    </w:p>
    <w:p w14:paraId="5F000000">
      <w:pPr>
        <w:widowControl w:val="0"/>
        <w:ind/>
        <w:rPr>
          <w:sz w:val="26"/>
        </w:rPr>
      </w:pPr>
      <w:r>
        <w:rPr>
          <w:b w:val="1"/>
          <w:color w:themeColor="text1" w:val="000000"/>
          <w:sz w:val="26"/>
        </w:rPr>
        <w:t>1.4. Цель рабочей программы</w:t>
      </w:r>
      <w:r>
        <w:rPr>
          <w:color w:themeColor="text1" w:val="000000"/>
          <w:sz w:val="26"/>
        </w:rPr>
        <w:t xml:space="preserve"> – </w:t>
      </w:r>
      <w:r>
        <w:rPr>
          <w:sz w:val="26"/>
        </w:rPr>
        <w:t>создание оптимальных условий для физического и психического развития, самореализации, укрепления здоровья и формирования позитивных жизненных ценностей обучающихся посредством систематических занятий футболом.</w:t>
      </w:r>
    </w:p>
    <w:p w14:paraId="60000000">
      <w:pPr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1.5. Задачи рабочей программы:</w:t>
      </w:r>
    </w:p>
    <w:p w14:paraId="61000000">
      <w:pPr>
        <w:ind w:firstLine="708" w:left="0"/>
        <w:rPr>
          <w:sz w:val="26"/>
        </w:rPr>
      </w:pPr>
      <w:r>
        <w:rPr>
          <w:sz w:val="26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14:paraId="62000000">
      <w:pPr>
        <w:ind w:firstLine="708" w:left="0"/>
        <w:rPr>
          <w:sz w:val="26"/>
        </w:rPr>
      </w:pPr>
      <w:r>
        <w:rPr>
          <w:sz w:val="26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14:paraId="63000000">
      <w:pPr>
        <w:ind w:firstLine="708" w:left="0"/>
        <w:rPr>
          <w:sz w:val="26"/>
        </w:rPr>
      </w:pPr>
      <w:r>
        <w:rPr>
          <w:sz w:val="26"/>
        </w:rPr>
        <w:t xml:space="preserve">- формирование культуры здорового и безопасного образа жизни, укрепление здоровья учащихся; </w:t>
      </w:r>
    </w:p>
    <w:p w14:paraId="64000000">
      <w:pPr>
        <w:ind w:firstLine="708" w:left="0"/>
        <w:rPr>
          <w:sz w:val="26"/>
        </w:rPr>
      </w:pPr>
      <w:r>
        <w:rPr>
          <w:sz w:val="26"/>
        </w:rPr>
        <w:t>- выявление и поддержка детей, проявивших выдающиеся способности в спорте для  последующего совершенствования их спортивного мастерства и профессиональной направленности.</w:t>
      </w:r>
    </w:p>
    <w:p w14:paraId="65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1.6. Отличительные особенности рабочей программы.</w:t>
      </w:r>
    </w:p>
    <w:p w14:paraId="66000000">
      <w:pPr>
        <w:rPr>
          <w:sz w:val="26"/>
        </w:rPr>
      </w:pPr>
      <w:r>
        <w:rPr>
          <w:sz w:val="26"/>
        </w:rPr>
        <w:t xml:space="preserve">Программа рассчитана на более полное изучение, закрепление, совершенствование полученных школьных навыков и расширенное освоение (в отличие от школьного курса) более глубоких приёмов данного вида спорта. </w:t>
      </w:r>
    </w:p>
    <w:p w14:paraId="67000000">
      <w:pPr>
        <w:rPr>
          <w:sz w:val="26"/>
        </w:rPr>
      </w:pPr>
      <w:r>
        <w:rPr>
          <w:sz w:val="26"/>
        </w:rPr>
        <w:t>Особенности организации обучения футболу</w:t>
      </w:r>
      <w:r>
        <w:rPr>
          <w:sz w:val="26"/>
        </w:rPr>
        <w:t xml:space="preserve"> направлены на:</w:t>
      </w:r>
    </w:p>
    <w:p w14:paraId="68000000">
      <w:pPr>
        <w:rPr>
          <w:sz w:val="26"/>
        </w:rPr>
      </w:pPr>
      <w:r>
        <w:rPr>
          <w:sz w:val="26"/>
        </w:rPr>
        <w:t>- обеспечение единства основных требований к организации подготовки футболистов на всей территории Российской Федерации;</w:t>
      </w:r>
    </w:p>
    <w:p w14:paraId="69000000">
      <w:pPr>
        <w:rPr>
          <w:sz w:val="26"/>
        </w:rPr>
      </w:pPr>
      <w:r>
        <w:rPr>
          <w:sz w:val="26"/>
        </w:rPr>
        <w:t>- непрерывность и преемственность физического воспитания молодого поколения;</w:t>
      </w:r>
    </w:p>
    <w:p w14:paraId="6A000000">
      <w:pPr>
        <w:rPr>
          <w:sz w:val="26"/>
        </w:rPr>
      </w:pPr>
      <w:r>
        <w:rPr>
          <w:sz w:val="26"/>
        </w:rPr>
        <w:t>- увеличение охвата детей и молодежи, регулярно занимающихся футболом.</w:t>
      </w:r>
    </w:p>
    <w:p w14:paraId="6B000000">
      <w:pPr>
        <w:rPr>
          <w:sz w:val="26"/>
        </w:rPr>
      </w:pPr>
      <w:r>
        <w:rPr>
          <w:sz w:val="26"/>
        </w:rPr>
        <w:t xml:space="preserve">          С учетом специфики вида спорта футбол определяются следующие особенности обучения и тренировки:</w:t>
      </w:r>
    </w:p>
    <w:p w14:paraId="6C000000">
      <w:pPr>
        <w:rPr>
          <w:sz w:val="26"/>
        </w:rPr>
      </w:pPr>
      <w:r>
        <w:rPr>
          <w:sz w:val="26"/>
        </w:rPr>
        <w:t>-  комплектование тренировочных групп, а также планирование тренировочных занятий (по</w:t>
      </w:r>
      <w:r>
        <w:rPr>
          <w:sz w:val="26"/>
        </w:rPr>
        <w:t xml:space="preserve">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14:paraId="6D000000">
      <w:pPr>
        <w:tabs>
          <w:tab w:leader="none" w:pos="851" w:val="left"/>
          <w:tab w:leader="none" w:pos="993" w:val="left"/>
        </w:tabs>
        <w:ind/>
        <w:rPr>
          <w:sz w:val="26"/>
        </w:rPr>
      </w:pPr>
      <w:r>
        <w:rPr>
          <w:sz w:val="26"/>
        </w:rPr>
        <w:t xml:space="preserve">- группы занимающихся для прохождения тренировочного процесса комплектуются в командных игровых видах </w:t>
      </w:r>
      <w:r>
        <w:rPr>
          <w:sz w:val="26"/>
        </w:rPr>
        <w:t>спорта</w:t>
      </w:r>
      <w:r>
        <w:rPr>
          <w:sz w:val="26"/>
        </w:rPr>
        <w:t xml:space="preserve"> с учетом планирования участия занимающихся (формирования команды игроков) в физкультурных мероприятиях и спортивных мероприятиях, включенных в Единый календарный план муниципальных, региональных, межрегиональных и всероссийских физкультурных и спортивных мероприятий в соответствии с положение (регламентом) их проведения.</w:t>
      </w:r>
    </w:p>
    <w:p w14:paraId="6E000000">
      <w:pPr>
        <w:rPr>
          <w:sz w:val="26"/>
        </w:rPr>
      </w:pPr>
      <w:r>
        <w:rPr>
          <w:sz w:val="26"/>
        </w:rPr>
        <w:t>-   в зависимости от условий и организации занятий, а также условий проведения спортивных соревнований, подготовка по виду спорта футбол осуществляется на основе обязательного соблюдения необходимых мер безопасности в целях сохранения здоровья учащихся.</w:t>
      </w:r>
    </w:p>
    <w:p w14:paraId="6F000000">
      <w:pPr>
        <w:widowControl w:val="0"/>
        <w:ind/>
        <w:rPr>
          <w:sz w:val="26"/>
        </w:rPr>
      </w:pPr>
      <w:r>
        <w:rPr>
          <w:b w:val="1"/>
          <w:color w:themeColor="text1" w:val="000000"/>
          <w:sz w:val="26"/>
        </w:rPr>
        <w:t xml:space="preserve">1.7. Возраст детей, участвующих в реализации </w:t>
      </w:r>
      <w:r>
        <w:rPr>
          <w:b w:val="1"/>
          <w:color w:themeColor="text1" w:val="000000"/>
          <w:sz w:val="26"/>
        </w:rPr>
        <w:t>рабочая</w:t>
      </w:r>
      <w:r>
        <w:rPr>
          <w:b w:val="1"/>
          <w:color w:themeColor="text1" w:val="000000"/>
          <w:sz w:val="26"/>
        </w:rPr>
        <w:t xml:space="preserve"> программы. </w:t>
      </w:r>
      <w:r>
        <w:rPr>
          <w:sz w:val="26"/>
        </w:rPr>
        <w:t>Программа построена с учетом возрастных особенностей мальчиков, занимающихся в группе. Возраст учащихся группы: от 7 лет и старше.</w:t>
      </w:r>
    </w:p>
    <w:p w14:paraId="70000000">
      <w:pPr>
        <w:widowControl w:val="0"/>
        <w:ind/>
        <w:rPr>
          <w:b w:val="1"/>
          <w:color w:themeColor="text1" w:val="000000"/>
          <w:sz w:val="26"/>
        </w:rPr>
      </w:pPr>
    </w:p>
    <w:p w14:paraId="71000000">
      <w:pPr>
        <w:widowControl w:val="0"/>
        <w:ind/>
        <w:rPr>
          <w:b w:val="1"/>
          <w:color w:themeColor="text1" w:val="000000"/>
          <w:sz w:val="26"/>
        </w:rPr>
      </w:pPr>
    </w:p>
    <w:p w14:paraId="72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 1.8. Сроки реализации образовательной рабочей программы.</w:t>
      </w:r>
    </w:p>
    <w:p w14:paraId="73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Рабочая программа  спортивной подготовки по «Футбол » предусматривает общий объем прохождения материала в течени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1 года.</w:t>
      </w:r>
    </w:p>
    <w:p w14:paraId="74000000">
      <w:pPr>
        <w:widowControl w:val="0"/>
        <w:ind/>
        <w:rPr>
          <w:sz w:val="26"/>
        </w:rPr>
      </w:pPr>
      <w:r>
        <w:rPr>
          <w:sz w:val="26"/>
        </w:rPr>
        <w:t>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знаний, практических умений и навыков.</w:t>
      </w:r>
    </w:p>
    <w:p w14:paraId="75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1.9. Режим занятий.</w:t>
      </w:r>
    </w:p>
    <w:p w14:paraId="76000000">
      <w:pPr>
        <w:ind w:firstLine="708" w:left="0"/>
        <w:rPr>
          <w:color w:val="000000"/>
        </w:rPr>
      </w:pPr>
      <w:r>
        <w:rPr>
          <w:color w:val="000000"/>
        </w:rPr>
        <w:t xml:space="preserve">Рабочая программа  по «футболу» реализуется на базе МБУДО «Краснохолмская </w:t>
      </w:r>
      <w:r>
        <w:rPr>
          <w:color w:val="000000"/>
        </w:rPr>
        <w:t>сш</w:t>
      </w:r>
      <w:r>
        <w:rPr>
          <w:color w:val="000000"/>
        </w:rPr>
        <w:t>». Занятий проводятся в спортивном зале</w:t>
      </w:r>
      <w:r>
        <w:rPr>
          <w:color w:val="000000"/>
        </w:rPr>
        <w:t xml:space="preserve"> спортивной школы</w:t>
      </w:r>
      <w:r>
        <w:rPr>
          <w:color w:val="000000"/>
        </w:rPr>
        <w:t>.</w:t>
      </w:r>
    </w:p>
    <w:p w14:paraId="77000000">
      <w:pPr>
        <w:ind w:firstLine="708" w:left="0"/>
        <w:rPr>
          <w:color w:val="000000"/>
        </w:rPr>
      </w:pPr>
    </w:p>
    <w:p w14:paraId="78000000">
      <w:pPr>
        <w:ind/>
        <w:jc w:val="center"/>
        <w:rPr>
          <w:color w:val="000000"/>
        </w:rPr>
      </w:pPr>
      <w:r>
        <w:rPr>
          <w:b w:val="1"/>
          <w:color w:val="000000"/>
        </w:rPr>
        <w:t>Комплектование учебных групп</w:t>
      </w:r>
    </w:p>
    <w:p w14:paraId="79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учебно-тренировочные и соревновательные режимы.</w:t>
      </w:r>
    </w:p>
    <w:p w14:paraId="7A000000">
      <w:pPr>
        <w:ind/>
        <w:jc w:val="center"/>
        <w:rPr>
          <w:b w:val="1"/>
          <w:color w:val="000000"/>
        </w:rPr>
      </w:pPr>
    </w:p>
    <w:p w14:paraId="7B000000">
      <w:pPr>
        <w:ind/>
        <w:jc w:val="right"/>
        <w:rPr>
          <w:color w:val="000000"/>
        </w:rPr>
      </w:pPr>
      <w:r>
        <w:rPr>
          <w:i w:val="1"/>
          <w:color w:val="000000"/>
        </w:rPr>
        <w:t>Таблица 1</w:t>
      </w:r>
    </w:p>
    <w:p w14:paraId="7C000000">
      <w:pPr>
        <w:ind/>
        <w:jc w:val="left"/>
        <w:rPr>
          <w:color w:val="000000"/>
        </w:rPr>
      </w:pPr>
    </w:p>
    <w:tbl>
      <w:tblPr>
        <w:tblStyle w:val="Style_7"/>
        <w:tblInd w:type="dxa" w:w="-515"/>
        <w:tblLayout w:type="fixed"/>
      </w:tblPr>
      <w:tblGrid>
        <w:gridCol w:w="772"/>
        <w:gridCol w:w="1135"/>
        <w:gridCol w:w="1135"/>
        <w:gridCol w:w="1277"/>
        <w:gridCol w:w="1277"/>
        <w:gridCol w:w="1276"/>
        <w:gridCol w:w="3688"/>
      </w:tblGrid>
      <w:tr>
        <w:trPr>
          <w:trHeight w:hRule="atLeast" w:val="2012"/>
        </w:trPr>
        <w:tc>
          <w:tcPr>
            <w:tcW w:type="dxa" w:w="7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A000000">
            <w:pPr>
              <w:tabs>
                <w:tab w:leader="none" w:pos="1160" w:val="left"/>
              </w:tabs>
              <w:ind w:right="16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60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B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i w:val="1"/>
                <w:color w:val="000000"/>
              </w:rPr>
              <w:t>1. Этап начальной подготовки (ГНП)</w:t>
            </w:r>
          </w:p>
        </w:tc>
      </w:tr>
      <w:tr>
        <w:trPr>
          <w:trHeight w:hRule="atLeast" w:val="719"/>
        </w:trPr>
        <w:tc>
          <w:tcPr>
            <w:tcW w:type="dxa" w:w="7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C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1-й год</w:t>
            </w:r>
          </w:p>
        </w:tc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D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От 7</w:t>
            </w:r>
            <w:r>
              <w:rPr>
                <w:color w:val="000000"/>
              </w:rPr>
              <w:t>-10</w:t>
            </w:r>
          </w:p>
        </w:tc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E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F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0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1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2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93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начала учебного года - 02.09.2024г</w:t>
      </w:r>
    </w:p>
    <w:p w14:paraId="94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окончания учебного года - 23.05.2025г</w:t>
      </w:r>
    </w:p>
    <w:p w14:paraId="95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Продолжительность  учебных занятий - 36 недель </w:t>
      </w:r>
    </w:p>
    <w:p w14:paraId="96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Продолжительность каникул:</w:t>
      </w:r>
    </w:p>
    <w:p w14:paraId="97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зимние – с 29.12.2024г. по 8.01.2025г.</w:t>
      </w:r>
    </w:p>
    <w:p w14:paraId="98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летние каникулы – с 23.05.2025г. по 31.08.2025г.</w:t>
      </w:r>
    </w:p>
    <w:p w14:paraId="99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Режим учебно- тренировочных занятий рассчитан на 36 недель занятий непосредственно  в условиях школы на один учебный год.</w:t>
      </w:r>
    </w:p>
    <w:p w14:paraId="9A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1 год обучения   6часов*36 недель = 216часа</w:t>
      </w:r>
    </w:p>
    <w:p w14:paraId="9B000000">
      <w:pPr>
        <w:widowControl w:val="0"/>
        <w:ind/>
        <w:rPr>
          <w:b w:val="1"/>
          <w:color w:themeColor="text1" w:val="000000"/>
          <w:sz w:val="26"/>
        </w:rPr>
      </w:pPr>
    </w:p>
    <w:p w14:paraId="9C000000">
      <w:pPr>
        <w:widowControl w:val="0"/>
        <w:ind/>
        <w:rPr>
          <w:b w:val="1"/>
          <w:sz w:val="26"/>
        </w:rPr>
      </w:pPr>
      <w:r>
        <w:rPr>
          <w:b w:val="1"/>
          <w:sz w:val="26"/>
        </w:rPr>
        <w:t>1.10. Формы организации занятий.</w:t>
      </w:r>
    </w:p>
    <w:p w14:paraId="9D000000">
      <w:pPr>
        <w:widowControl w:val="0"/>
        <w:ind/>
        <w:rPr>
          <w:sz w:val="26"/>
        </w:rPr>
      </w:pPr>
      <w:r>
        <w:rPr>
          <w:sz w:val="26"/>
        </w:rPr>
        <w:t xml:space="preserve">      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знаний, практических умений и навыков. </w:t>
      </w:r>
    </w:p>
    <w:p w14:paraId="9E000000">
      <w:pPr>
        <w:widowControl w:val="0"/>
        <w:ind/>
        <w:rPr>
          <w:sz w:val="26"/>
        </w:rPr>
      </w:pPr>
      <w:r>
        <w:rPr>
          <w:sz w:val="26"/>
        </w:rPr>
        <w:t xml:space="preserve">     Изучение теоретического материала осуществляется в форме 15 – 20-минутных бесед, которые проводятся, как правило, в начале занятий (как часть комплексного занятия). </w:t>
      </w:r>
    </w:p>
    <w:p w14:paraId="9F000000">
      <w:pPr>
        <w:widowControl w:val="0"/>
        <w:ind/>
        <w:rPr>
          <w:rStyle w:val="Style_3_ch"/>
        </w:rPr>
      </w:pPr>
      <w:r>
        <w:rPr>
          <w:sz w:val="26"/>
        </w:rPr>
        <w:t xml:space="preserve">      В ходе практических занятий учащиеся группы получат элементарные навыки судейства игр по футболу и мини - футболу и первичные навыки инструктора-общественника. Практические занятия по обучению судейству начинаются в </w:t>
      </w:r>
      <w:r>
        <w:rPr>
          <w:sz w:val="26"/>
        </w:rPr>
        <w:t xml:space="preserve">группе после того, как усвоены основные правила игры. Обучение судейству осуществляется во время проведения двухсторонних учебных, тренировочных игр и соревнований. Задача инструкторской практики – научить подавать строевые команды, правильно показывать и объяснять простейшие упражнения. Практические занятия по физической, технической и тактической подготовке проводятся в форме игровых занятий по общепринятой методике. Индивидуальные занятия с </w:t>
      </w:r>
      <w:r>
        <w:rPr>
          <w:sz w:val="26"/>
        </w:rPr>
        <w:t>обучающимися</w:t>
      </w:r>
      <w:r>
        <w:rPr>
          <w:sz w:val="26"/>
        </w:rPr>
        <w:t xml:space="preserve"> рассчитаны на еженедельную 30 минутную отработку спортивных навыков игры в футбол. Занятия могут включать в себя подготовку к соревнованиям, состязаниям, товарищеским матчам.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– развитие качеств и функциональных возможностей, специфичных для футболистов.</w:t>
      </w:r>
    </w:p>
    <w:p w14:paraId="A0000000">
      <w:pPr>
        <w:widowControl w:val="0"/>
        <w:ind/>
        <w:rPr>
          <w:rStyle w:val="Style_3_ch"/>
          <w:b w:val="1"/>
          <w:color w:themeColor="text1" w:val="000000"/>
          <w:sz w:val="26"/>
        </w:rPr>
      </w:pPr>
      <w:r>
        <w:rPr>
          <w:rStyle w:val="Style_3_ch"/>
          <w:b w:val="1"/>
          <w:color w:themeColor="text1" w:val="000000"/>
          <w:sz w:val="26"/>
        </w:rPr>
        <w:t>1.11. Ожидаемые результаты и способы определения их результативности</w:t>
      </w:r>
    </w:p>
    <w:p w14:paraId="A1000000">
      <w:r>
        <w:rPr>
          <w:sz w:val="26"/>
        </w:rPr>
        <w:t xml:space="preserve">В результате освоения обязательного минимума содержания программы по мини-футболу дети в секции должны достигнуть следующего уровня развития физической подготовки: </w:t>
      </w:r>
    </w:p>
    <w:p w14:paraId="A2000000">
      <w:pPr>
        <w:rPr>
          <w:i w:val="1"/>
          <w:sz w:val="26"/>
          <w:u w:val="single"/>
        </w:rPr>
      </w:pPr>
      <w:r>
        <w:rPr>
          <w:i w:val="1"/>
          <w:sz w:val="26"/>
          <w:u w:val="single"/>
        </w:rPr>
        <w:t xml:space="preserve">Знать: </w:t>
      </w:r>
    </w:p>
    <w:p w14:paraId="A3000000">
      <w:pPr>
        <w:rPr>
          <w:sz w:val="26"/>
        </w:rPr>
      </w:pPr>
      <w:r>
        <w:rPr>
          <w:sz w:val="26"/>
        </w:rPr>
        <w:t xml:space="preserve">- историческое развитие физической культуры и спорта в России. Особенности возникновения и развития игры в футбол; </w:t>
      </w:r>
    </w:p>
    <w:p w14:paraId="A4000000">
      <w:pPr>
        <w:rPr>
          <w:sz w:val="26"/>
        </w:rPr>
      </w:pPr>
      <w:r>
        <w:rPr>
          <w:sz w:val="26"/>
        </w:rPr>
        <w:t xml:space="preserve">- о деятельности систем кровообращения, дыхания в процессе и после воздействия физических нагрузок и способах контроля над деятельностью этих систем; </w:t>
      </w:r>
    </w:p>
    <w:p w14:paraId="A5000000">
      <w:pPr>
        <w:rPr>
          <w:sz w:val="26"/>
        </w:rPr>
      </w:pPr>
      <w:r>
        <w:rPr>
          <w:sz w:val="26"/>
        </w:rPr>
        <w:t xml:space="preserve">- возрастные особенности развития основных физических качеств: силы, быстроты, выносливости; </w:t>
      </w:r>
    </w:p>
    <w:p w14:paraId="A6000000">
      <w:pPr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психофункциональные</w:t>
      </w:r>
      <w:r>
        <w:rPr>
          <w:sz w:val="26"/>
        </w:rPr>
        <w:t xml:space="preserve"> особенности собственного организма, индивидуальные способы контроля над развитием его адаптивных свойств, укрепления здоровья и повышения физической подготовленности; </w:t>
      </w:r>
    </w:p>
    <w:p w14:paraId="A7000000">
      <w:pPr>
        <w:rPr>
          <w:sz w:val="26"/>
        </w:rPr>
      </w:pPr>
      <w:r>
        <w:rPr>
          <w:sz w:val="26"/>
        </w:rPr>
        <w:t xml:space="preserve">-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оборудования; </w:t>
      </w:r>
    </w:p>
    <w:p w14:paraId="A8000000">
      <w:pPr>
        <w:rPr>
          <w:sz w:val="26"/>
        </w:rPr>
      </w:pPr>
      <w:r>
        <w:rPr>
          <w:sz w:val="26"/>
        </w:rPr>
        <w:t xml:space="preserve">- знать основы судейства. </w:t>
      </w:r>
    </w:p>
    <w:p w14:paraId="A9000000">
      <w:pPr>
        <w:rPr>
          <w:sz w:val="26"/>
        </w:rPr>
      </w:pPr>
      <w:r>
        <w:rPr>
          <w:sz w:val="26"/>
        </w:rPr>
        <w:t xml:space="preserve">- правила личной гигиены, профилактики травматизма и оказания доврачебной помощи при занятиях физическими упражнениями. </w:t>
      </w:r>
    </w:p>
    <w:p w14:paraId="AA000000">
      <w:pPr>
        <w:rPr>
          <w:sz w:val="26"/>
        </w:rPr>
      </w:pPr>
      <w:r>
        <w:rPr>
          <w:i w:val="1"/>
          <w:sz w:val="26"/>
          <w:u w:val="single"/>
        </w:rPr>
        <w:t>Уметь:</w:t>
      </w:r>
    </w:p>
    <w:p w14:paraId="AB000000">
      <w:pPr>
        <w:rPr>
          <w:sz w:val="26"/>
        </w:rPr>
      </w:pPr>
      <w:r>
        <w:rPr>
          <w:sz w:val="26"/>
        </w:rPr>
        <w:t xml:space="preserve">- технически правильно осуществлять двигательные действия в футболе, использовать их в условиях соревновательной деятельности и организации собственного досуга; </w:t>
      </w:r>
    </w:p>
    <w:p w14:paraId="AC000000">
      <w:pPr>
        <w:rPr>
          <w:sz w:val="26"/>
        </w:rPr>
      </w:pPr>
      <w:r>
        <w:rPr>
          <w:sz w:val="26"/>
        </w:rPr>
        <w:t xml:space="preserve">- проводить самостоятельные занятия по развитию основных физических способностей; </w:t>
      </w:r>
    </w:p>
    <w:p w14:paraId="AD000000">
      <w:pPr>
        <w:rPr>
          <w:sz w:val="26"/>
        </w:rPr>
      </w:pPr>
      <w:r>
        <w:rPr>
          <w:sz w:val="26"/>
        </w:rPr>
        <w:t xml:space="preserve">- управлять своими эмоциями, эффективно взаимодействовать </w:t>
      </w:r>
      <w:r>
        <w:rPr>
          <w:sz w:val="26"/>
        </w:rPr>
        <w:t>со</w:t>
      </w:r>
      <w:r>
        <w:rPr>
          <w:sz w:val="26"/>
        </w:rPr>
        <w:t xml:space="preserve"> взрослыми и сверстниками, владеть культурой общения; </w:t>
      </w:r>
    </w:p>
    <w:p w14:paraId="AE000000">
      <w:pPr>
        <w:rPr>
          <w:sz w:val="26"/>
        </w:rPr>
      </w:pPr>
      <w:r>
        <w:rPr>
          <w:sz w:val="26"/>
        </w:rPr>
        <w:t xml:space="preserve"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14:paraId="AF000000">
      <w:pPr>
        <w:rPr>
          <w:sz w:val="26"/>
        </w:rPr>
      </w:pPr>
      <w:r>
        <w:rPr>
          <w:sz w:val="26"/>
        </w:rPr>
        <w:t xml:space="preserve">- выполнять требования по физической подготовке в соответствии с возрастом; </w:t>
      </w:r>
    </w:p>
    <w:p w14:paraId="B0000000">
      <w:pPr>
        <w:rPr>
          <w:sz w:val="26"/>
        </w:rPr>
      </w:pPr>
      <w:r>
        <w:rPr>
          <w:sz w:val="26"/>
        </w:rPr>
        <w:t>- владеть основами техники мини-футбола;</w:t>
      </w:r>
    </w:p>
    <w:p w14:paraId="B1000000">
      <w:pPr>
        <w:rPr>
          <w:b w:val="1"/>
          <w:color w:val="FF0000"/>
          <w:sz w:val="26"/>
        </w:rPr>
      </w:pPr>
    </w:p>
    <w:p w14:paraId="B2000000">
      <w:pPr>
        <w:rPr>
          <w:b w:val="1"/>
          <w:color w:val="FF0000"/>
          <w:sz w:val="26"/>
        </w:rPr>
      </w:pPr>
    </w:p>
    <w:p w14:paraId="B3000000">
      <w:pPr>
        <w:widowControl w:val="0"/>
        <w:ind w:firstLine="567" w:left="0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1.12. </w:t>
      </w:r>
      <w:r>
        <w:rPr>
          <w:b w:val="1"/>
          <w:sz w:val="26"/>
        </w:rPr>
        <w:t>Формы подведения итогов реализации рабочей  программы:</w:t>
      </w:r>
    </w:p>
    <w:p w14:paraId="B4000000">
      <w:pPr>
        <w:widowControl w:val="0"/>
        <w:ind w:firstLine="567" w:left="0"/>
        <w:rPr>
          <w:sz w:val="26"/>
        </w:rPr>
      </w:pPr>
      <w:r>
        <w:rPr>
          <w:sz w:val="26"/>
        </w:rPr>
        <w:t xml:space="preserve">Основной показатель работы секции по мини футболу – выполнение в конце года программных требований по уровню подготовленности выраженных занимающихся, выраженных в количественно - качественных показателях технической, тактической, физической, интегральной, теоретической подготовленности, физического развития. </w:t>
      </w:r>
    </w:p>
    <w:p w14:paraId="B5000000">
      <w:pPr>
        <w:widowControl w:val="0"/>
        <w:ind w:firstLine="567" w:left="0"/>
        <w:rPr>
          <w:sz w:val="26"/>
        </w:rPr>
      </w:pPr>
      <w:r>
        <w:rPr>
          <w:sz w:val="26"/>
        </w:rPr>
        <w:t>Диагностика результатов проводится в виде тестов и контрольных упражнений. Контрольные тесты и упражнения проводятся в декабре - январе учебно-тренировочного годового цикла 1 раза в год. В конце учебного года (в мае месяце) все учащиеся группы сдают по общей физической подготовке контрольные зачеты.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</w:t>
      </w:r>
    </w:p>
    <w:p w14:paraId="B6000000">
      <w:pPr>
        <w:widowControl w:val="0"/>
        <w:ind w:firstLine="567" w:left="0"/>
        <w:rPr>
          <w:sz w:val="26"/>
        </w:rPr>
      </w:pPr>
    </w:p>
    <w:p w14:paraId="B7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Требования к объему соревновательной деятельности на этапах спортивной подготовки по виду спорта «Футбол ».</w:t>
      </w:r>
    </w:p>
    <w:p w14:paraId="B8000000">
      <w:pPr>
        <w:ind/>
        <w:jc w:val="right"/>
        <w:rPr>
          <w:i w:val="1"/>
          <w:color w:val="000000"/>
        </w:rPr>
      </w:pPr>
      <w:r>
        <w:rPr>
          <w:i w:val="1"/>
          <w:color w:val="000000"/>
        </w:rPr>
        <w:t>Таблица 2</w:t>
      </w:r>
    </w:p>
    <w:p w14:paraId="B9000000">
      <w:pPr>
        <w:ind/>
        <w:jc w:val="left"/>
      </w:pPr>
    </w:p>
    <w:tbl>
      <w:tblPr>
        <w:tblStyle w:val="Style_7"/>
        <w:tblLayout w:type="fixed"/>
        <w:tblCellMar>
          <w:left w:type="dxa" w:w="0"/>
          <w:right w:type="dxa" w:w="0"/>
        </w:tblCellMar>
      </w:tblPr>
      <w:tblGrid>
        <w:gridCol w:w="1958"/>
        <w:gridCol w:w="8164"/>
      </w:tblGrid>
      <w:tr>
        <w:trPr>
          <w:trHeight w:hRule="atLeast" w:val="249"/>
        </w:trPr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A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Виды спортивных соревнований</w:t>
            </w:r>
          </w:p>
        </w:tc>
        <w:tc>
          <w:tcPr>
            <w:tcW w:type="dxa" w:w="8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B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Этапы и годы спортивной подготовки</w:t>
            </w:r>
          </w:p>
        </w:tc>
      </w:tr>
      <w:tr>
        <w:trPr>
          <w:trHeight w:hRule="atLeast" w:val="249"/>
        </w:trPr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Этап начальной подготовки</w:t>
            </w:r>
          </w:p>
        </w:tc>
      </w:tr>
      <w:tr>
        <w:trPr>
          <w:trHeight w:hRule="atLeast" w:val="150"/>
        </w:trPr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 года</w:t>
            </w:r>
          </w:p>
        </w:tc>
      </w:tr>
      <w:tr>
        <w:trPr>
          <w:trHeight w:hRule="atLeast" w:val="432"/>
        </w:trPr>
        <w:tc>
          <w:tcPr>
            <w:tcW w:type="dxa" w:w="101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00000">
            <w:pPr>
              <w:spacing w:after="75" w:before="75"/>
              <w:ind w:firstLine="0" w:left="75" w:right="75"/>
              <w:jc w:val="center"/>
              <w:rPr>
                <w:b w:val="1"/>
                <w:color w:val="22272F"/>
              </w:rPr>
            </w:pPr>
            <w:r>
              <w:rPr>
                <w:b w:val="1"/>
                <w:color w:val="22272F"/>
              </w:rPr>
              <w:t>Для спортивной дисциплины "футбол"</w:t>
            </w:r>
          </w:p>
        </w:tc>
      </w:tr>
      <w:tr>
        <w:trPr>
          <w:trHeight w:hRule="atLeast" w:val="451"/>
        </w:trPr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Контрольные</w:t>
            </w:r>
          </w:p>
        </w:tc>
        <w:tc>
          <w:tcPr>
            <w:tcW w:type="dxa" w:w="8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</w:tr>
      <w:tr>
        <w:trPr>
          <w:trHeight w:hRule="atLeast" w:val="451"/>
        </w:trPr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Основные</w:t>
            </w:r>
          </w:p>
        </w:tc>
        <w:tc>
          <w:tcPr>
            <w:tcW w:type="dxa" w:w="8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-</w:t>
            </w:r>
          </w:p>
        </w:tc>
      </w:tr>
    </w:tbl>
    <w:p w14:paraId="C3000000"/>
    <w:p w14:paraId="C4000000">
      <w:pPr>
        <w:rPr>
          <w:color w:themeColor="text1" w:val="000000"/>
          <w:sz w:val="26"/>
        </w:rPr>
      </w:pPr>
    </w:p>
    <w:p w14:paraId="C5000000">
      <w:pPr>
        <w:rPr>
          <w:color w:themeColor="text1" w:val="000000"/>
          <w:sz w:val="26"/>
        </w:rPr>
      </w:pPr>
    </w:p>
    <w:p w14:paraId="C6000000">
      <w:pPr>
        <w:rPr>
          <w:color w:themeColor="text1" w:val="000000"/>
          <w:sz w:val="26"/>
        </w:rPr>
      </w:pPr>
    </w:p>
    <w:p w14:paraId="C7000000">
      <w:pPr>
        <w:rPr>
          <w:color w:themeColor="text1" w:val="000000"/>
          <w:sz w:val="26"/>
        </w:rPr>
      </w:pPr>
    </w:p>
    <w:p w14:paraId="C8000000">
      <w:pPr>
        <w:rPr>
          <w:color w:themeColor="text1" w:val="000000"/>
          <w:sz w:val="26"/>
        </w:rPr>
      </w:pPr>
    </w:p>
    <w:p w14:paraId="C9000000">
      <w:pPr>
        <w:rPr>
          <w:color w:themeColor="text1" w:val="000000"/>
          <w:sz w:val="26"/>
        </w:rPr>
      </w:pPr>
    </w:p>
    <w:p w14:paraId="CA000000">
      <w:pPr>
        <w:rPr>
          <w:color w:themeColor="text1" w:val="000000"/>
          <w:sz w:val="26"/>
        </w:rPr>
      </w:pPr>
    </w:p>
    <w:p w14:paraId="CB000000">
      <w:pPr>
        <w:rPr>
          <w:color w:themeColor="text1" w:val="000000"/>
          <w:sz w:val="26"/>
        </w:rPr>
      </w:pPr>
    </w:p>
    <w:p w14:paraId="CC000000">
      <w:pPr>
        <w:rPr>
          <w:color w:themeColor="text1" w:val="000000"/>
          <w:sz w:val="26"/>
        </w:rPr>
      </w:pPr>
    </w:p>
    <w:p w14:paraId="CD000000">
      <w:pPr>
        <w:rPr>
          <w:color w:themeColor="text1" w:val="000000"/>
          <w:sz w:val="26"/>
        </w:rPr>
      </w:pPr>
    </w:p>
    <w:p w14:paraId="CE000000">
      <w:pPr>
        <w:rPr>
          <w:color w:themeColor="text1" w:val="000000"/>
          <w:sz w:val="26"/>
        </w:rPr>
      </w:pPr>
    </w:p>
    <w:p w14:paraId="CF000000">
      <w:pPr>
        <w:rPr>
          <w:color w:themeColor="text1" w:val="000000"/>
          <w:sz w:val="26"/>
        </w:rPr>
      </w:pPr>
    </w:p>
    <w:p w14:paraId="D0000000">
      <w:pPr>
        <w:rPr>
          <w:color w:themeColor="text1" w:val="000000"/>
          <w:sz w:val="26"/>
        </w:rPr>
      </w:pPr>
    </w:p>
    <w:p w14:paraId="D1000000">
      <w:pPr>
        <w:rPr>
          <w:color w:themeColor="text1" w:val="000000"/>
          <w:sz w:val="26"/>
        </w:rPr>
      </w:pPr>
    </w:p>
    <w:p w14:paraId="D2000000">
      <w:pPr>
        <w:rPr>
          <w:color w:themeColor="text1" w:val="000000"/>
          <w:sz w:val="26"/>
        </w:rPr>
      </w:pPr>
    </w:p>
    <w:p w14:paraId="D3000000">
      <w:pPr>
        <w:rPr>
          <w:color w:themeColor="text1" w:val="000000"/>
          <w:sz w:val="26"/>
        </w:rPr>
      </w:pPr>
    </w:p>
    <w:p w14:paraId="D4000000">
      <w:pPr>
        <w:rPr>
          <w:color w:themeColor="text1" w:val="000000"/>
          <w:sz w:val="26"/>
        </w:rPr>
      </w:pPr>
    </w:p>
    <w:p w14:paraId="D5000000">
      <w:pPr>
        <w:rPr>
          <w:color w:themeColor="text1" w:val="000000"/>
          <w:sz w:val="26"/>
        </w:rPr>
      </w:pPr>
    </w:p>
    <w:p w14:paraId="D6000000">
      <w:pPr>
        <w:pStyle w:val="Style_2"/>
        <w:rPr>
          <w:sz w:val="28"/>
        </w:rPr>
      </w:pPr>
    </w:p>
    <w:p w14:paraId="D7000000">
      <w:pPr>
        <w:pStyle w:val="Style_2"/>
        <w:rPr>
          <w:sz w:val="28"/>
        </w:rPr>
      </w:pPr>
      <w:r>
        <w:rPr>
          <w:sz w:val="28"/>
        </w:rPr>
        <w:t>2.СОДЕРЖАНИЕ ПРОГРАММЫ</w:t>
      </w:r>
    </w:p>
    <w:p w14:paraId="D8000000">
      <w:pPr>
        <w:rPr>
          <w:color w:themeColor="text1" w:val="000000"/>
          <w:sz w:val="26"/>
        </w:rPr>
      </w:pPr>
    </w:p>
    <w:p w14:paraId="D9000000">
      <w:pPr>
        <w:rPr>
          <w:color w:themeColor="text1" w:val="000000"/>
          <w:sz w:val="26"/>
        </w:rPr>
      </w:pPr>
    </w:p>
    <w:tbl>
      <w:tblPr>
        <w:tblStyle w:val="Style_8"/>
        <w:tblInd w:type="dxa" w:w="-743"/>
        <w:tblLayout w:type="fixed"/>
      </w:tblPr>
      <w:tblGrid>
        <w:gridCol w:w="10632"/>
      </w:tblGrid>
      <w:tr>
        <w:trPr>
          <w:trHeight w:hRule="atLeast" w:val="322"/>
        </w:trPr>
        <w:tc>
          <w:tcPr>
            <w:tcW w:type="dxa" w:w="10632"/>
            <w:vMerge w:val="restart"/>
          </w:tcPr>
          <w:p w14:paraId="DA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Техника безопасности при занятиях футболом. История развития футбола. Правила игры.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DB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ОРУ в движении. Стойки игрока. Техника передвижений. Игра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DC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ОРУ в движении. Стойки игрока. Техника передвижений.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DD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с препятствиями. Стойки игрока Упражнения на брюшной пресс. Учебная игра</w:t>
            </w:r>
            <w:r>
              <w:rPr>
                <w:color w:val="000000"/>
                <w:sz w:val="28"/>
                <w:highlight w:val="white"/>
              </w:rPr>
              <w:t>.</w:t>
            </w:r>
            <w:r>
              <w:rPr>
                <w:color w:val="181818"/>
                <w:sz w:val="28"/>
              </w:rPr>
              <w:t>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DE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История развития футбо</w:t>
            </w:r>
            <w:r>
              <w:rPr>
                <w:color w:val="000000"/>
                <w:sz w:val="28"/>
                <w:highlight w:val="white"/>
              </w:rPr>
              <w:t>ла. Бег. ОРУ-разминка</w:t>
            </w:r>
            <w:r>
              <w:rPr>
                <w:color w:val="000000"/>
                <w:sz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highlight w:val="white"/>
              </w:rPr>
              <w:t>.</w:t>
            </w:r>
            <w:r>
              <w:rPr>
                <w:color w:val="000000"/>
                <w:sz w:val="28"/>
                <w:highlight w:val="white"/>
              </w:rPr>
              <w:t xml:space="preserve"> Контрольные нормативы.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DF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История развития футбола. Бег. </w:t>
            </w:r>
            <w:r>
              <w:rPr>
                <w:color w:val="000000"/>
                <w:sz w:val="28"/>
                <w:highlight w:val="white"/>
              </w:rPr>
              <w:t>ОРУ-разминка</w:t>
            </w:r>
            <w:r>
              <w:rPr>
                <w:color w:val="000000"/>
                <w:sz w:val="28"/>
                <w:highlight w:val="white"/>
              </w:rPr>
              <w:t xml:space="preserve"> футболиста. Контрольные нормативы.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0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Техника передвижений. Передача мяча в парах, группах. Остановка мяча. Игра</w:t>
            </w:r>
            <w:r>
              <w:rPr>
                <w:i w:val="1"/>
                <w:color w:val="181818"/>
                <w:sz w:val="28"/>
              </w:rPr>
              <w:t>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1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Техника передвижений. Передача мяча в парах, группах. Остановка мяча.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2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Передача мяча в парах, группах. Остановка мяча.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3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История развития футбола. Упражнения для мышц ног и таза. Бег. Ведение мяча.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4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Ведение мяча правой и левой ногой.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5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Техника передвижений. Ведение мяча.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6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Техника передвижений. Ведение мяча правой и левой ногой.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7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Бег на короткие дистанции. Упражнения на быстроту. Ведение мяча с обводкой. </w:t>
            </w:r>
            <w:r>
              <w:rPr>
                <w:color w:val="000000"/>
                <w:sz w:val="28"/>
                <w:highlight w:val="white"/>
              </w:rPr>
              <w:t>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8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ТБ в спортивном зале. Бег. Упражнения на быстроту. Техника передвижений. Ведение мяча с обводкой.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9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короткие дистанции. Упражнения на быстроту. Ведение мяча с обводкой. Учебная игра. Правила игры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A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Причина травм и их профилактика применительно к занятиям футболом. Бег. Упражнения на быстроту. Ведение мяча с обводкой стоек.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B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быстроту. Ведение мяча с обводкой конусов.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C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быстроту. Техника передвижений. Ведение мяча с обводкой стоек.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D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скоростно-силовые качества. Ведение мяча с обводкой стоек.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E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скоростно-силовые качества. Ведение мяча с обводкой стоек.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EF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с набивными мячами. Удары по неподвижному мячу ногой. Техника вратаря.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0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с набивными мячами. Удары по неподвижному мячу ногой.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1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различными способами. Упражнения на формирование правильной осанки. Удары внутренней стороной стопы, внутренней и средней частью подъёма, по неподвижному и катящемуся навстречу мячу.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2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для развития силовых качеств. Удары по мячу в движении.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3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для развития силовых качеств. Удары по мячу в движении.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4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время. Упражнения на ловкость. Удары по мячу после выполнения технических действий. Техника игры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5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время. Упражнения на ловкость. Удары по мячу после выполнения технических действий. Техника игры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6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быстроту. Удары по мячу после передачи мяча. Техника вратаря.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7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Легкоатлетические упражнения. Удары по мячу. Учебная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8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быстроту. Удары по мячу после выполнения технических действий. Техника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9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15 мин. Удары по мячу ногой на точность и дальность.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A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Прыжки. Передача мяча в парах, группах. Игра «квадрат». Двухсторонняя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</w:trPr>
        <w:tc>
          <w:tcPr>
            <w:tcW w:type="dxa" w:w="10632"/>
            <w:vMerge w:val="restart"/>
          </w:tcPr>
          <w:p w14:paraId="FB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гибкость. Передача мяча в парах, группах. Учебная игра.</w:t>
            </w:r>
          </w:p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C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Контрольные нормативы. Игра. Судейство.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D000000">
            <w:pPr>
              <w:spacing w:line="20" w:lineRule="atLeast"/>
              <w:ind w:right="-607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Беговые упражнения. ОРУ.</w:t>
            </w:r>
          </w:p>
          <w:p w14:paraId="FE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200"/>
          <w:hidden w:val="0"/>
        </w:trPr>
        <w:tc>
          <w:tcPr>
            <w:tcW w:type="dxa" w:w="10632"/>
            <w:gridSpan w:val="1"/>
            <w:vMerge w:val="continue"/>
          </w:tcPr>
          <w:p/>
        </w:tc>
      </w:tr>
    </w:tbl>
    <w:p w14:paraId="FF000000">
      <w:pPr>
        <w:rPr>
          <w:color w:themeColor="text1" w:val="000000"/>
          <w:sz w:val="26"/>
        </w:rPr>
      </w:pPr>
    </w:p>
    <w:p w14:paraId="00010000">
      <w:pPr>
        <w:rPr>
          <w:color w:themeColor="text1" w:val="000000"/>
          <w:sz w:val="26"/>
        </w:rPr>
      </w:pPr>
    </w:p>
    <w:p w14:paraId="01010000">
      <w:pPr>
        <w:rPr>
          <w:color w:themeColor="text1" w:val="000000"/>
          <w:sz w:val="26"/>
        </w:rPr>
      </w:pPr>
    </w:p>
    <w:p w14:paraId="02010000">
      <w:pPr>
        <w:rPr>
          <w:color w:themeColor="text1" w:val="000000"/>
          <w:sz w:val="26"/>
        </w:rPr>
      </w:pPr>
    </w:p>
    <w:p w14:paraId="03010000">
      <w:pPr>
        <w:rPr>
          <w:color w:themeColor="text1" w:val="000000"/>
          <w:sz w:val="26"/>
        </w:rPr>
      </w:pPr>
      <w:bookmarkStart w:id="1" w:name="_GoBack"/>
      <w:bookmarkEnd w:id="1"/>
    </w:p>
    <w:p w14:paraId="04010000">
      <w:pPr>
        <w:rPr>
          <w:color w:themeColor="text1" w:val="000000"/>
          <w:sz w:val="26"/>
        </w:rPr>
      </w:pPr>
    </w:p>
    <w:p w14:paraId="05010000">
      <w:pPr>
        <w:rPr>
          <w:color w:themeColor="text1" w:val="000000"/>
          <w:sz w:val="26"/>
        </w:rPr>
      </w:pPr>
    </w:p>
    <w:p w14:paraId="06010000">
      <w:pPr>
        <w:rPr>
          <w:color w:themeColor="text1" w:val="000000"/>
          <w:sz w:val="26"/>
        </w:rPr>
      </w:pPr>
    </w:p>
    <w:p w14:paraId="07010000">
      <w:pPr>
        <w:rPr>
          <w:color w:themeColor="text1" w:val="000000"/>
          <w:sz w:val="26"/>
        </w:rPr>
      </w:pPr>
    </w:p>
    <w:p w14:paraId="08010000">
      <w:pPr>
        <w:rPr>
          <w:color w:themeColor="text1" w:val="000000"/>
          <w:sz w:val="26"/>
        </w:rPr>
      </w:pPr>
    </w:p>
    <w:p w14:paraId="09010000">
      <w:pPr>
        <w:rPr>
          <w:color w:themeColor="text1" w:val="000000"/>
          <w:sz w:val="26"/>
        </w:rPr>
      </w:pPr>
    </w:p>
    <w:p w14:paraId="0A010000">
      <w:pPr>
        <w:rPr>
          <w:color w:themeColor="text1" w:val="000000"/>
          <w:sz w:val="26"/>
        </w:rPr>
      </w:pPr>
    </w:p>
    <w:p w14:paraId="0B010000">
      <w:pPr>
        <w:rPr>
          <w:color w:themeColor="text1" w:val="000000"/>
          <w:sz w:val="26"/>
        </w:rPr>
      </w:pPr>
    </w:p>
    <w:p w14:paraId="0C010000">
      <w:pPr>
        <w:rPr>
          <w:color w:themeColor="text1" w:val="000000"/>
          <w:sz w:val="26"/>
        </w:rPr>
      </w:pPr>
    </w:p>
    <w:p w14:paraId="0D010000">
      <w:pPr>
        <w:rPr>
          <w:color w:themeColor="text1" w:val="000000"/>
          <w:sz w:val="26"/>
        </w:rPr>
      </w:pPr>
    </w:p>
    <w:p w14:paraId="0E010000">
      <w:pPr>
        <w:rPr>
          <w:color w:themeColor="text1" w:val="000000"/>
          <w:sz w:val="26"/>
        </w:rPr>
      </w:pPr>
    </w:p>
    <w:p w14:paraId="0F010000">
      <w:pPr>
        <w:rPr>
          <w:color w:themeColor="text1" w:val="000000"/>
          <w:sz w:val="26"/>
        </w:rPr>
      </w:pPr>
    </w:p>
    <w:p w14:paraId="10010000">
      <w:pPr>
        <w:rPr>
          <w:color w:themeColor="text1" w:val="000000"/>
          <w:sz w:val="26"/>
        </w:rPr>
      </w:pPr>
    </w:p>
    <w:p w14:paraId="11010000">
      <w:pPr>
        <w:rPr>
          <w:color w:themeColor="text1" w:val="000000"/>
          <w:sz w:val="26"/>
        </w:rPr>
      </w:pPr>
    </w:p>
    <w:p w14:paraId="12010000">
      <w:pPr>
        <w:rPr>
          <w:color w:themeColor="text1" w:val="000000"/>
          <w:sz w:val="26"/>
        </w:rPr>
      </w:pPr>
    </w:p>
    <w:p w14:paraId="13010000">
      <w:pPr>
        <w:rPr>
          <w:color w:themeColor="text1" w:val="000000"/>
          <w:sz w:val="26"/>
        </w:rPr>
      </w:pPr>
    </w:p>
    <w:p w14:paraId="14010000">
      <w:pPr>
        <w:rPr>
          <w:color w:themeColor="text1" w:val="000000"/>
          <w:sz w:val="26"/>
        </w:rPr>
      </w:pPr>
    </w:p>
    <w:p w14:paraId="15010000">
      <w:pPr>
        <w:rPr>
          <w:color w:themeColor="text1" w:val="000000"/>
          <w:sz w:val="26"/>
        </w:rPr>
      </w:pPr>
    </w:p>
    <w:p w14:paraId="16010000">
      <w:pPr>
        <w:rPr>
          <w:color w:themeColor="text1" w:val="000000"/>
          <w:sz w:val="26"/>
        </w:rPr>
      </w:pPr>
    </w:p>
    <w:p w14:paraId="17010000">
      <w:pPr>
        <w:rPr>
          <w:color w:themeColor="text1" w:val="000000"/>
          <w:sz w:val="26"/>
        </w:rPr>
      </w:pPr>
    </w:p>
    <w:p w14:paraId="18010000">
      <w:pPr>
        <w:rPr>
          <w:color w:themeColor="text1" w:val="000000"/>
          <w:sz w:val="26"/>
        </w:rPr>
      </w:pPr>
    </w:p>
    <w:p w14:paraId="19010000">
      <w:pPr>
        <w:pStyle w:val="Style_4"/>
        <w:numPr>
          <w:ilvl w:val="0"/>
          <w:numId w:val="1"/>
        </w:num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.УЧЕБНО-ТЕМАТИЧЕСКИЙ ПЛАН</w:t>
      </w:r>
    </w:p>
    <w:p w14:paraId="1A010000">
      <w:pPr>
        <w:pStyle w:val="Style_4"/>
        <w:ind w:firstLine="0" w:left="600"/>
        <w:rPr>
          <w:b w:val="1"/>
          <w:color w:themeColor="text1" w:val="000000"/>
          <w:sz w:val="28"/>
        </w:rPr>
      </w:pPr>
    </w:p>
    <w:p w14:paraId="1B010000">
      <w:pPr>
        <w:pStyle w:val="Style_4"/>
        <w:numPr>
          <w:ilvl w:val="1"/>
          <w:numId w:val="1"/>
        </w:num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Учебн</w:t>
      </w:r>
      <w:r>
        <w:rPr>
          <w:b w:val="1"/>
          <w:color w:themeColor="text1" w:val="000000"/>
          <w:sz w:val="28"/>
        </w:rPr>
        <w:t>о-</w:t>
      </w:r>
      <w:r>
        <w:rPr>
          <w:b w:val="1"/>
          <w:color w:themeColor="text1" w:val="000000"/>
          <w:sz w:val="28"/>
        </w:rPr>
        <w:t xml:space="preserve"> тематическое планирование ГНП-</w:t>
      </w:r>
      <w:r>
        <w:rPr>
          <w:b w:val="1"/>
          <w:color w:themeColor="text1" w:val="000000"/>
          <w:sz w:val="28"/>
        </w:rPr>
        <w:t>1</w:t>
      </w:r>
    </w:p>
    <w:p w14:paraId="1C010000">
      <w:pPr>
        <w:pStyle w:val="Style_4"/>
        <w:ind w:firstLine="0" w:left="600"/>
        <w:rPr>
          <w:b w:val="1"/>
          <w:color w:themeColor="text1" w:val="000000"/>
          <w:sz w:val="28"/>
        </w:rPr>
      </w:pPr>
    </w:p>
    <w:p w14:paraId="1D010000">
      <w:pPr>
        <w:ind/>
        <w:jc w:val="right"/>
        <w:rPr>
          <w:i w:val="1"/>
          <w:color w:themeColor="text1" w:val="000000"/>
        </w:rPr>
      </w:pPr>
    </w:p>
    <w:tbl>
      <w:tblPr>
        <w:tblStyle w:val="Style_8"/>
        <w:tblInd w:type="dxa" w:w="-885"/>
        <w:tblLayout w:type="fixed"/>
      </w:tblPr>
      <w:tblGrid>
        <w:gridCol w:w="1999"/>
        <w:gridCol w:w="818"/>
        <w:gridCol w:w="848"/>
        <w:gridCol w:w="848"/>
        <w:gridCol w:w="849"/>
        <w:gridCol w:w="991"/>
        <w:gridCol w:w="848"/>
        <w:gridCol w:w="715"/>
        <w:gridCol w:w="1002"/>
        <w:gridCol w:w="867"/>
        <w:gridCol w:w="1124"/>
      </w:tblGrid>
      <w:tr>
        <w:trPr>
          <w:trHeight w:hRule="atLeast" w:val="676"/>
        </w:trPr>
        <w:tc>
          <w:tcPr>
            <w:tcW w:type="dxa" w:w="1999"/>
          </w:tcPr>
          <w:p w14:paraId="1E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18"/>
          </w:tcPr>
          <w:p w14:paraId="1F010000">
            <w:pPr>
              <w:ind w:firstLine="196" w:left="-235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Сен-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848"/>
          </w:tcPr>
          <w:p w14:paraId="20010000">
            <w:pPr>
              <w:ind w:firstLine="230" w:left="-250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Окт-рь</w:t>
            </w:r>
          </w:p>
        </w:tc>
        <w:tc>
          <w:tcPr>
            <w:tcW w:type="dxa" w:w="848"/>
          </w:tcPr>
          <w:p w14:paraId="21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Ноя-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849"/>
          </w:tcPr>
          <w:p w14:paraId="22010000">
            <w:pPr>
              <w:ind w:firstLine="0" w:left="-108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Дек-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991"/>
          </w:tcPr>
          <w:p w14:paraId="23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Янв-рь</w:t>
            </w:r>
          </w:p>
        </w:tc>
        <w:tc>
          <w:tcPr>
            <w:tcW w:type="dxa" w:w="848"/>
          </w:tcPr>
          <w:p w14:paraId="24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Фев</w:t>
            </w:r>
            <w:r>
              <w:rPr>
                <w:color w:themeColor="text1" w:val="000000"/>
              </w:rPr>
              <w:t>-ль</w:t>
            </w:r>
          </w:p>
        </w:tc>
        <w:tc>
          <w:tcPr>
            <w:tcW w:type="dxa" w:w="715"/>
          </w:tcPr>
          <w:p w14:paraId="25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Март</w:t>
            </w:r>
          </w:p>
        </w:tc>
        <w:tc>
          <w:tcPr>
            <w:tcW w:type="dxa" w:w="1002"/>
          </w:tcPr>
          <w:p w14:paraId="26010000">
            <w:pPr>
              <w:ind w:firstLine="0" w:left="-2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Апрель</w:t>
            </w:r>
          </w:p>
        </w:tc>
        <w:tc>
          <w:tcPr>
            <w:tcW w:type="dxa" w:w="867"/>
          </w:tcPr>
          <w:p w14:paraId="2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Май</w:t>
            </w:r>
          </w:p>
        </w:tc>
        <w:tc>
          <w:tcPr>
            <w:tcW w:type="dxa" w:w="1124"/>
          </w:tcPr>
          <w:p w14:paraId="28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2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Теор</w:t>
            </w:r>
            <w:r>
              <w:rPr>
                <w:color w:themeColor="text1" w:val="000000"/>
              </w:rPr>
              <w:t>. часть</w:t>
            </w:r>
          </w:p>
        </w:tc>
        <w:tc>
          <w:tcPr>
            <w:tcW w:type="dxa" w:w="818"/>
          </w:tcPr>
          <w:p w14:paraId="2A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2B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2C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2D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1"/>
          </w:tcPr>
          <w:p w14:paraId="2E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2F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</w:tcPr>
          <w:p w14:paraId="30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31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32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4"/>
          </w:tcPr>
          <w:p w14:paraId="33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34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ОФП</w:t>
            </w:r>
          </w:p>
        </w:tc>
        <w:tc>
          <w:tcPr>
            <w:tcW w:type="dxa" w:w="818"/>
          </w:tcPr>
          <w:p w14:paraId="35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8"/>
          </w:tcPr>
          <w:p w14:paraId="36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8"/>
          </w:tcPr>
          <w:p w14:paraId="37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38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1"/>
          </w:tcPr>
          <w:p w14:paraId="3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8"/>
          </w:tcPr>
          <w:p w14:paraId="3A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</w:tcPr>
          <w:p w14:paraId="3B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002"/>
          </w:tcPr>
          <w:p w14:paraId="3C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67"/>
          </w:tcPr>
          <w:p w14:paraId="3D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124"/>
          </w:tcPr>
          <w:p w14:paraId="3E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54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3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СПФ</w:t>
            </w:r>
          </w:p>
        </w:tc>
        <w:tc>
          <w:tcPr>
            <w:tcW w:type="dxa" w:w="818"/>
          </w:tcPr>
          <w:p w14:paraId="40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8"/>
          </w:tcPr>
          <w:p w14:paraId="41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8"/>
          </w:tcPr>
          <w:p w14:paraId="42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</w:tcPr>
          <w:p w14:paraId="43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991"/>
          </w:tcPr>
          <w:p w14:paraId="44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8"/>
          </w:tcPr>
          <w:p w14:paraId="45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715"/>
          </w:tcPr>
          <w:p w14:paraId="46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002"/>
          </w:tcPr>
          <w:p w14:paraId="47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67"/>
          </w:tcPr>
          <w:p w14:paraId="48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124"/>
          </w:tcPr>
          <w:p w14:paraId="49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4A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Техническая подготовка </w:t>
            </w:r>
          </w:p>
        </w:tc>
        <w:tc>
          <w:tcPr>
            <w:tcW w:type="dxa" w:w="818"/>
          </w:tcPr>
          <w:p w14:paraId="4B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8"/>
          </w:tcPr>
          <w:p w14:paraId="4C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8"/>
          </w:tcPr>
          <w:p w14:paraId="4D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4E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1"/>
          </w:tcPr>
          <w:p w14:paraId="4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8"/>
          </w:tcPr>
          <w:p w14:paraId="5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</w:tcPr>
          <w:p w14:paraId="51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2"/>
          </w:tcPr>
          <w:p w14:paraId="52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7"/>
          </w:tcPr>
          <w:p w14:paraId="53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24"/>
          </w:tcPr>
          <w:p w14:paraId="54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51</w:t>
            </w:r>
          </w:p>
        </w:tc>
      </w:tr>
      <w:tr>
        <w:trPr>
          <w:trHeight w:hRule="atLeast" w:val="581"/>
        </w:trPr>
        <w:tc>
          <w:tcPr>
            <w:tcW w:type="dxa" w:w="1999"/>
          </w:tcPr>
          <w:p w14:paraId="55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Конт</w:t>
            </w:r>
            <w:r>
              <w:rPr>
                <w:color w:themeColor="text1" w:val="000000"/>
              </w:rPr>
              <w:t>.п</w:t>
            </w:r>
            <w:r>
              <w:rPr>
                <w:color w:themeColor="text1" w:val="000000"/>
              </w:rPr>
              <w:t>еревод</w:t>
            </w:r>
            <w:r>
              <w:rPr>
                <w:color w:themeColor="text1" w:val="000000"/>
              </w:rPr>
              <w:t>.</w:t>
            </w:r>
          </w:p>
          <w:p w14:paraId="56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нормативы</w:t>
            </w:r>
          </w:p>
        </w:tc>
        <w:tc>
          <w:tcPr>
            <w:tcW w:type="dxa" w:w="818"/>
          </w:tcPr>
          <w:p w14:paraId="57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58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59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5A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1"/>
          </w:tcPr>
          <w:p w14:paraId="5B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5C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5D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2"/>
          </w:tcPr>
          <w:p w14:paraId="5E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5F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4"/>
          </w:tcPr>
          <w:p w14:paraId="60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rPr>
          <w:trHeight w:hRule="atLeast" w:val="581"/>
        </w:trPr>
        <w:tc>
          <w:tcPr>
            <w:tcW w:type="dxa" w:w="1999"/>
          </w:tcPr>
          <w:p w14:paraId="61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Тактическая подготовка </w:t>
            </w:r>
          </w:p>
        </w:tc>
        <w:tc>
          <w:tcPr>
            <w:tcW w:type="dxa" w:w="818"/>
          </w:tcPr>
          <w:p w14:paraId="62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8"/>
          </w:tcPr>
          <w:p w14:paraId="63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8"/>
          </w:tcPr>
          <w:p w14:paraId="64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</w:tcPr>
          <w:p w14:paraId="65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991"/>
          </w:tcPr>
          <w:p w14:paraId="66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8"/>
          </w:tcPr>
          <w:p w14:paraId="67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715"/>
          </w:tcPr>
          <w:p w14:paraId="68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002"/>
          </w:tcPr>
          <w:p w14:paraId="6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67"/>
          </w:tcPr>
          <w:p w14:paraId="6A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124"/>
          </w:tcPr>
          <w:p w14:paraId="6B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27</w:t>
            </w:r>
          </w:p>
        </w:tc>
      </w:tr>
      <w:tr>
        <w:trPr>
          <w:trHeight w:hRule="atLeast" w:val="566"/>
        </w:trPr>
        <w:tc>
          <w:tcPr>
            <w:tcW w:type="dxa" w:w="1999"/>
          </w:tcPr>
          <w:p w14:paraId="6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Психологическая подготовка </w:t>
            </w:r>
          </w:p>
        </w:tc>
        <w:tc>
          <w:tcPr>
            <w:tcW w:type="dxa" w:w="818"/>
          </w:tcPr>
          <w:p w14:paraId="6D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6E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6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70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1"/>
          </w:tcPr>
          <w:p w14:paraId="71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72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</w:tcPr>
          <w:p w14:paraId="73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74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75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4"/>
          </w:tcPr>
          <w:p w14:paraId="76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46"/>
        </w:trPr>
        <w:tc>
          <w:tcPr>
            <w:tcW w:type="dxa" w:w="1999"/>
          </w:tcPr>
          <w:p w14:paraId="7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Соревнования</w:t>
            </w:r>
          </w:p>
        </w:tc>
        <w:tc>
          <w:tcPr>
            <w:tcW w:type="dxa" w:w="818"/>
          </w:tcPr>
          <w:p w14:paraId="7801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79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7A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7B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1"/>
          </w:tcPr>
          <w:p w14:paraId="7C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7D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7E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7F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80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4"/>
          </w:tcPr>
          <w:p w14:paraId="81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660"/>
        </w:trPr>
        <w:tc>
          <w:tcPr>
            <w:tcW w:type="dxa" w:w="1999"/>
          </w:tcPr>
          <w:p w14:paraId="82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Мед. Обследование</w:t>
            </w:r>
          </w:p>
        </w:tc>
        <w:tc>
          <w:tcPr>
            <w:tcW w:type="dxa" w:w="818"/>
          </w:tcPr>
          <w:p w14:paraId="83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84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48"/>
          </w:tcPr>
          <w:p w14:paraId="85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86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87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1"/>
          </w:tcPr>
          <w:p w14:paraId="88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89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8A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2"/>
          </w:tcPr>
          <w:p w14:paraId="8B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8C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4"/>
          </w:tcPr>
          <w:p w14:paraId="8D01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1999"/>
          </w:tcPr>
          <w:p w14:paraId="8E010000">
            <w:pPr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  <w:tc>
          <w:tcPr>
            <w:tcW w:type="dxa" w:w="818"/>
          </w:tcPr>
          <w:p w14:paraId="8F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</w:t>
            </w:r>
          </w:p>
        </w:tc>
        <w:tc>
          <w:tcPr>
            <w:tcW w:type="dxa" w:w="848"/>
          </w:tcPr>
          <w:p w14:paraId="90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8"/>
          </w:tcPr>
          <w:p w14:paraId="91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</w:tcPr>
          <w:p w14:paraId="92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991"/>
          </w:tcPr>
          <w:p w14:paraId="93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8"/>
          </w:tcPr>
          <w:p w14:paraId="94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715"/>
          </w:tcPr>
          <w:p w14:paraId="95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002"/>
          </w:tcPr>
          <w:p w14:paraId="96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7"/>
          </w:tcPr>
          <w:p w14:paraId="97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124"/>
          </w:tcPr>
          <w:p w14:paraId="9801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216</w:t>
            </w:r>
          </w:p>
        </w:tc>
      </w:tr>
    </w:tbl>
    <w:p w14:paraId="99010000">
      <w:pPr>
        <w:pStyle w:val="Style_4"/>
        <w:ind w:firstLine="0" w:left="1050"/>
        <w:jc w:val="center"/>
        <w:rPr>
          <w:color w:themeColor="text1" w:val="000000"/>
          <w:sz w:val="28"/>
        </w:rPr>
      </w:pPr>
    </w:p>
    <w:p w14:paraId="9A010000">
      <w:pPr>
        <w:pStyle w:val="Style_4"/>
        <w:ind w:firstLine="0" w:left="1050"/>
        <w:jc w:val="center"/>
        <w:rPr>
          <w:color w:themeColor="text1" w:val="000000"/>
          <w:sz w:val="28"/>
        </w:rPr>
      </w:pPr>
    </w:p>
    <w:p w14:paraId="9B010000">
      <w:pPr>
        <w:pStyle w:val="Style_4"/>
        <w:ind w:firstLine="0" w:left="1050"/>
        <w:jc w:val="center"/>
        <w:rPr>
          <w:color w:themeColor="text1" w:val="000000"/>
          <w:sz w:val="28"/>
        </w:rPr>
      </w:pPr>
    </w:p>
    <w:p w14:paraId="9C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9D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9E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9F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0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1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2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3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4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5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6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7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8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9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A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B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C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D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E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AF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B0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B1010000">
      <w:pPr>
        <w:pStyle w:val="Style_4"/>
        <w:ind w:firstLine="0" w:left="600"/>
        <w:rPr>
          <w:b w:val="1"/>
          <w:color w:themeColor="text1" w:val="000000"/>
          <w:sz w:val="26"/>
        </w:rPr>
      </w:pPr>
    </w:p>
    <w:p w14:paraId="B201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4. КОНТРОЛЬНО-ПЕРЕВОДНЫЕ НОРМАТИВЫ </w:t>
      </w:r>
    </w:p>
    <w:p w14:paraId="B3010000">
      <w:pPr>
        <w:rPr>
          <w:sz w:val="26"/>
        </w:rPr>
      </w:pPr>
    </w:p>
    <w:p w14:paraId="B4010000">
      <w:pPr>
        <w:ind w:firstLine="708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4.1</w:t>
      </w:r>
      <w:r>
        <w:rPr>
          <w:b w:val="1"/>
          <w:color w:val="000000"/>
          <w:sz w:val="28"/>
        </w:rPr>
        <w:t xml:space="preserve"> Контрольные нормативы для ГНП-</w:t>
      </w:r>
      <w:r>
        <w:rPr>
          <w:b w:val="1"/>
          <w:color w:val="000000"/>
          <w:sz w:val="28"/>
        </w:rPr>
        <w:t>1</w:t>
      </w:r>
    </w:p>
    <w:p w14:paraId="B5010000">
      <w:pPr>
        <w:ind/>
        <w:jc w:val="left"/>
        <w:rPr>
          <w:color w:val="22272F"/>
          <w:sz w:val="23"/>
        </w:rPr>
      </w:pPr>
    </w:p>
    <w:tbl>
      <w:tblPr>
        <w:tblStyle w:val="Style_7"/>
        <w:tblLayout w:type="fixed"/>
        <w:tblCellMar>
          <w:left w:type="dxa" w:w="0"/>
          <w:right w:type="dxa" w:w="0"/>
        </w:tblCellMar>
      </w:tblPr>
      <w:tblGrid>
        <w:gridCol w:w="845"/>
        <w:gridCol w:w="2793"/>
        <w:gridCol w:w="1322"/>
        <w:gridCol w:w="2278"/>
        <w:gridCol w:w="2409"/>
      </w:tblGrid>
      <w:tr>
        <w:trPr>
          <w:trHeight w:hRule="atLeast" w:val="240"/>
        </w:trPr>
        <w:tc>
          <w:tcPr>
            <w:tcW w:type="dxa" w:w="8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6010000">
            <w:pPr>
              <w:spacing w:after="75" w:before="75"/>
              <w:ind w:firstLine="0" w:left="75" w:right="75"/>
              <w:jc w:val="center"/>
            </w:pPr>
            <w:r>
              <w:t xml:space="preserve">N </w:t>
            </w:r>
            <w:r>
              <w:t>п</w:t>
            </w:r>
            <w:r>
              <w:t>/п</w:t>
            </w:r>
          </w:p>
          <w:p w14:paraId="B7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8010000">
            <w:pPr>
              <w:spacing w:after="75" w:before="75"/>
              <w:ind w:firstLine="0" w:left="75" w:right="75"/>
              <w:jc w:val="center"/>
            </w:pPr>
            <w:r>
              <w:t>Упражнения</w:t>
            </w:r>
          </w:p>
          <w:p w14:paraId="B9010000">
            <w:pPr>
              <w:ind/>
              <w:jc w:val="left"/>
            </w:pPr>
            <w:r>
              <w:t> 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A010000">
            <w:pPr>
              <w:spacing w:after="75" w:before="75"/>
              <w:ind w:firstLine="0" w:left="75" w:right="75"/>
              <w:jc w:val="center"/>
            </w:pPr>
            <w:r>
              <w:t>Единица измерения</w:t>
            </w:r>
          </w:p>
          <w:p w14:paraId="BB010000">
            <w:pPr>
              <w:ind/>
              <w:jc w:val="left"/>
            </w:pPr>
            <w:r>
              <w:t> 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10000">
            <w:pPr>
              <w:spacing w:after="75" w:before="75"/>
              <w:ind w:firstLine="0" w:left="75" w:right="75"/>
              <w:jc w:val="center"/>
            </w:pPr>
            <w:r>
              <w:t>Норматив до года обучения</w:t>
            </w:r>
          </w:p>
        </w:tc>
      </w:tr>
      <w:tr>
        <w:tc>
          <w:tcPr>
            <w:tcW w:type="dxa" w:w="8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10000">
            <w:pPr>
              <w:spacing w:after="75" w:before="75"/>
              <w:ind w:firstLine="0" w:left="75" w:right="75"/>
              <w:jc w:val="center"/>
            </w:pPr>
            <w:r>
              <w:t>мальчики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10000">
            <w:pPr>
              <w:spacing w:after="75" w:before="75"/>
              <w:ind w:firstLine="0" w:left="75" w:right="75"/>
              <w:jc w:val="center"/>
            </w:pPr>
            <w:r>
              <w:t>девочки</w:t>
            </w:r>
          </w:p>
        </w:tc>
      </w:tr>
      <w:tr>
        <w:tc>
          <w:tcPr>
            <w:tcW w:type="dxa" w:w="964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10000">
            <w:pPr>
              <w:spacing w:after="75" w:before="75"/>
              <w:ind w:firstLine="0" w:left="75" w:right="75"/>
              <w:jc w:val="center"/>
              <w:rPr>
                <w:b w:val="1"/>
              </w:rPr>
            </w:pPr>
            <w:r>
              <w:rPr>
                <w:b w:val="1"/>
              </w:rPr>
              <w:t>1. Нормативы общей физической подготовки для спортивной дисциплины "футбол"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10000">
            <w:pPr>
              <w:spacing w:after="75" w:before="75"/>
              <w:ind w:firstLine="0" w:left="75" w:right="75"/>
              <w:jc w:val="center"/>
            </w:pPr>
            <w:r>
              <w:t>1.1.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10000">
            <w:pPr>
              <w:spacing w:after="75" w:before="75"/>
              <w:ind w:firstLine="0" w:left="75" w:right="75"/>
              <w:jc w:val="center"/>
            </w:pPr>
            <w:r>
              <w:t>Челночный бег 3x10 м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10000">
            <w:pPr>
              <w:spacing w:after="75" w:before="75"/>
              <w:ind w:firstLine="0" w:left="75" w:right="75"/>
              <w:jc w:val="center"/>
            </w:pPr>
            <w:r>
              <w:t>с</w:t>
            </w:r>
          </w:p>
          <w:p w14:paraId="C3010000">
            <w:pPr>
              <w:ind/>
              <w:jc w:val="left"/>
            </w:pPr>
            <w:r>
              <w:t> 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4010000">
            <w:pPr>
              <w:spacing w:after="75" w:before="75"/>
              <w:ind w:firstLine="0" w:left="75" w:right="75"/>
              <w:jc w:val="center"/>
            </w:pPr>
            <w: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5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6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8010000">
            <w:pPr>
              <w:spacing w:after="75" w:before="75"/>
              <w:ind w:firstLine="0" w:left="75" w:right="75"/>
              <w:jc w:val="center"/>
            </w:pPr>
            <w:r>
              <w:t>1.2.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10000">
            <w:pPr>
              <w:spacing w:after="75" w:before="75"/>
              <w:ind w:firstLine="0" w:left="75" w:right="75"/>
              <w:jc w:val="center"/>
            </w:pPr>
            <w:r>
              <w:t>Бег на 10 м с высокого старта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10000">
            <w:pPr>
              <w:spacing w:after="75" w:before="75"/>
              <w:ind w:firstLine="0" w:left="75" w:right="75"/>
              <w:jc w:val="center"/>
            </w:pPr>
            <w:r>
              <w:t>с</w:t>
            </w:r>
          </w:p>
          <w:p w14:paraId="CB010000">
            <w:pPr>
              <w:ind/>
              <w:jc w:val="left"/>
            </w:pPr>
            <w:r>
              <w:t> 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10000">
            <w:pPr>
              <w:spacing w:after="75" w:before="75"/>
              <w:ind w:firstLine="0" w:left="75" w:right="75"/>
              <w:jc w:val="center"/>
            </w:pPr>
            <w: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D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E010000">
            <w:pPr>
              <w:spacing w:after="75" w:before="75"/>
              <w:ind w:firstLine="0" w:left="75" w:right="75"/>
              <w:jc w:val="center"/>
            </w:pPr>
            <w:r>
              <w:t>2,35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F010000">
            <w:pPr>
              <w:spacing w:after="75" w:before="75"/>
              <w:ind w:firstLine="0" w:left="75" w:right="75"/>
              <w:jc w:val="center"/>
            </w:pPr>
            <w:r>
              <w:t>2,50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0010000">
            <w:pPr>
              <w:spacing w:after="75" w:before="75"/>
              <w:ind w:firstLine="0" w:left="75" w:right="75"/>
              <w:jc w:val="center"/>
            </w:pPr>
            <w:r>
              <w:t>1.3.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1010000">
            <w:pPr>
              <w:spacing w:after="75" w:before="75"/>
              <w:ind w:firstLine="0" w:left="75" w:right="75"/>
              <w:jc w:val="center"/>
            </w:pPr>
            <w:r>
              <w:t>Бег на 30 м</w:t>
            </w:r>
          </w:p>
          <w:p w14:paraId="D2010000">
            <w:pPr>
              <w:ind/>
              <w:jc w:val="left"/>
            </w:pPr>
            <w:r>
              <w:t> 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3010000">
            <w:pPr>
              <w:spacing w:after="75" w:before="75"/>
              <w:ind w:firstLine="0" w:left="75" w:right="75"/>
              <w:jc w:val="center"/>
            </w:pPr>
            <w:r>
              <w:t>с</w:t>
            </w:r>
          </w:p>
          <w:p w14:paraId="D4010000">
            <w:pPr>
              <w:ind/>
              <w:jc w:val="left"/>
            </w:pPr>
            <w:r>
              <w:t> 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5010000">
            <w:pPr>
              <w:spacing w:after="75" w:before="75"/>
              <w:ind w:firstLine="0" w:left="75" w:right="75"/>
              <w:jc w:val="center"/>
            </w:pPr>
            <w: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6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7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8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9010000">
            <w:pPr>
              <w:spacing w:after="75" w:before="75"/>
              <w:ind w:firstLine="0" w:left="75" w:right="75"/>
              <w:jc w:val="center"/>
            </w:pPr>
            <w:r>
              <w:t>1.4.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A010000">
            <w:pPr>
              <w:spacing w:after="75" w:before="75"/>
              <w:ind w:firstLine="0" w:left="75" w:right="75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10000">
            <w:pPr>
              <w:spacing w:after="75" w:before="75"/>
              <w:ind w:firstLine="0" w:left="75" w:right="75"/>
              <w:jc w:val="center"/>
            </w:pPr>
            <w:r>
              <w:t>см</w:t>
            </w:r>
          </w:p>
          <w:p w14:paraId="DC010000">
            <w:pPr>
              <w:ind/>
              <w:jc w:val="left"/>
            </w:pPr>
            <w:r>
              <w:t> 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D010000">
            <w:pPr>
              <w:spacing w:after="75" w:before="75"/>
              <w:ind w:firstLine="0" w:left="75" w:right="75"/>
              <w:jc w:val="center"/>
            </w:pPr>
            <w:r>
              <w:t>не менее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E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F010000">
            <w:pPr>
              <w:spacing w:after="75" w:before="75"/>
              <w:ind w:firstLine="0" w:left="75" w:right="75"/>
              <w:jc w:val="center"/>
            </w:pPr>
            <w:r>
              <w:t>100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10000">
            <w:pPr>
              <w:spacing w:after="75" w:before="75"/>
              <w:ind w:firstLine="0" w:left="75" w:right="75"/>
              <w:jc w:val="center"/>
            </w:pPr>
            <w:r>
              <w:t>90</w:t>
            </w:r>
          </w:p>
        </w:tc>
      </w:tr>
      <w:tr>
        <w:tc>
          <w:tcPr>
            <w:tcW w:type="dxa" w:w="964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1010000">
            <w:pPr>
              <w:spacing w:after="75" w:before="75"/>
              <w:ind w:firstLine="0" w:left="75" w:right="75"/>
              <w:jc w:val="center"/>
              <w:rPr>
                <w:b w:val="1"/>
              </w:rPr>
            </w:pPr>
            <w:r>
              <w:rPr>
                <w:b w:val="1"/>
              </w:rPr>
              <w:t>2. Нормативы технической подготовки для спортивной дисциплины "футбол"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2010000">
            <w:pPr>
              <w:spacing w:after="75" w:before="75"/>
              <w:ind w:firstLine="0" w:left="75" w:right="75"/>
              <w:jc w:val="center"/>
            </w:pPr>
            <w:r>
              <w:t>2.1.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3010000">
            <w:pPr>
              <w:spacing w:after="75" w:before="75"/>
              <w:ind w:firstLine="0" w:left="75" w:right="75"/>
              <w:jc w:val="center"/>
            </w:pPr>
            <w:r>
              <w:t>Ведение мяча 10 м</w:t>
            </w:r>
          </w:p>
          <w:p w14:paraId="E4010000">
            <w:pPr>
              <w:ind/>
              <w:jc w:val="left"/>
            </w:pPr>
            <w:r>
              <w:t> 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5010000">
            <w:pPr>
              <w:spacing w:after="75" w:before="75"/>
              <w:ind w:firstLine="0" w:left="75" w:right="75"/>
              <w:jc w:val="center"/>
            </w:pPr>
            <w:r>
              <w:t>с</w:t>
            </w:r>
          </w:p>
          <w:p w14:paraId="E6010000">
            <w:pPr>
              <w:ind/>
              <w:jc w:val="left"/>
            </w:pPr>
            <w:r>
              <w:t> 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7010000">
            <w:pPr>
              <w:spacing w:after="75" w:before="75"/>
              <w:ind w:firstLine="0" w:left="75" w:right="75"/>
              <w:jc w:val="center"/>
            </w:pPr>
            <w: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8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9010000">
            <w:pPr>
              <w:spacing w:after="75" w:before="75"/>
              <w:ind w:firstLine="0" w:left="75" w:right="75"/>
              <w:jc w:val="center"/>
            </w:pPr>
            <w:r>
              <w:t>3,20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A010000">
            <w:pPr>
              <w:spacing w:after="75" w:before="75"/>
              <w:ind w:firstLine="0" w:left="75" w:right="75"/>
              <w:jc w:val="center"/>
            </w:pPr>
            <w:r>
              <w:t>3,40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B010000">
            <w:pPr>
              <w:spacing w:after="75" w:before="75"/>
              <w:ind w:firstLine="0" w:left="75" w:right="75"/>
              <w:jc w:val="center"/>
            </w:pPr>
            <w:r>
              <w:t>2.2.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C010000">
            <w:pPr>
              <w:spacing w:after="75" w:before="75"/>
              <w:ind w:firstLine="0" w:left="75" w:right="75"/>
              <w:jc w:val="center"/>
            </w:pPr>
            <w:r>
              <w:t>Ведение мяча с изменением направления 10 м (начиная со второго года спортивной подготовки)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D010000">
            <w:pPr>
              <w:spacing w:after="75" w:before="75"/>
              <w:ind w:firstLine="0" w:left="75" w:right="75"/>
              <w:jc w:val="center"/>
            </w:pPr>
            <w:r>
              <w:t>с</w:t>
            </w:r>
          </w:p>
          <w:p w14:paraId="EE010000">
            <w:pPr>
              <w:ind/>
              <w:jc w:val="left"/>
            </w:pPr>
            <w:r>
              <w:t> 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F010000">
            <w:pPr>
              <w:spacing w:after="75" w:before="75"/>
              <w:ind w:firstLine="0" w:left="75" w:right="75"/>
              <w:jc w:val="center"/>
            </w:pPr>
            <w: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0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1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2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3010000">
            <w:pPr>
              <w:spacing w:after="75" w:before="75"/>
              <w:ind w:firstLine="0" w:left="75" w:right="75"/>
              <w:jc w:val="center"/>
            </w:pPr>
            <w:r>
              <w:t>2.3.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4010000">
            <w:pPr>
              <w:spacing w:after="75" w:before="75"/>
              <w:ind w:firstLine="0" w:left="75" w:right="75"/>
              <w:jc w:val="center"/>
            </w:pPr>
            <w:r>
              <w:t>Ведение мяча 3x10 м (начиная со второго года спортивной подготовки)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5010000">
            <w:pPr>
              <w:spacing w:after="75" w:before="75"/>
              <w:ind w:firstLine="0" w:left="75" w:right="75"/>
              <w:jc w:val="center"/>
            </w:pPr>
            <w:r>
              <w:t>с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6010000">
            <w:pPr>
              <w:spacing w:after="75" w:before="75"/>
              <w:ind w:firstLine="0" w:left="75" w:right="75"/>
              <w:jc w:val="center"/>
            </w:pPr>
            <w: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7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8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9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A010000">
            <w:pPr>
              <w:spacing w:after="75" w:before="75"/>
              <w:ind w:firstLine="0" w:left="75" w:right="75"/>
              <w:jc w:val="center"/>
            </w:pPr>
            <w:r>
              <w:t>2.4.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B010000">
            <w:pPr>
              <w:spacing w:after="75" w:before="75"/>
              <w:ind w:firstLine="0" w:left="75" w:right="75"/>
              <w:jc w:val="center"/>
            </w:pPr>
            <w:r>
              <w:t>Удар на точность по воротам (10 ударов) (начиная со второго года спортивной подготовки)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C010000">
            <w:pPr>
              <w:spacing w:after="75" w:before="75"/>
              <w:ind w:firstLine="0" w:left="75" w:right="75"/>
              <w:jc w:val="center"/>
            </w:pPr>
            <w:r>
              <w:t>количество попаданий</w:t>
            </w:r>
          </w:p>
        </w:tc>
        <w:tc>
          <w:tcPr>
            <w:tcW w:type="dxa" w:w="46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D010000">
            <w:pPr>
              <w:spacing w:after="75" w:before="75"/>
              <w:ind w:firstLine="0" w:left="75" w:right="75"/>
              <w:jc w:val="center"/>
            </w:pPr>
            <w:r>
              <w:t>не менее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E010000">
            <w:pPr>
              <w:ind/>
              <w:jc w:val="left"/>
            </w:pPr>
            <w: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F01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0020000">
            <w:pPr>
              <w:spacing w:after="75" w:before="75"/>
              <w:ind w:firstLine="0" w:left="75" w:right="75"/>
              <w:jc w:val="center"/>
            </w:pPr>
            <w:r>
              <w:t>-</w:t>
            </w:r>
          </w:p>
        </w:tc>
      </w:tr>
    </w:tbl>
    <w:p w14:paraId="01020000">
      <w:pPr>
        <w:rPr>
          <w:b w:val="1"/>
        </w:rPr>
      </w:pPr>
    </w:p>
    <w:p w14:paraId="02020000"/>
    <w:p w14:paraId="03020000"/>
    <w:p w14:paraId="04020000">
      <w:pPr>
        <w:rPr>
          <w:color w:val="FF0000"/>
          <w:sz w:val="28"/>
        </w:rPr>
      </w:pPr>
    </w:p>
    <w:p w14:paraId="05020000">
      <w:pPr>
        <w:pStyle w:val="Style_2"/>
        <w:rPr>
          <w:sz w:val="28"/>
        </w:rPr>
      </w:pPr>
    </w:p>
    <w:p w14:paraId="06020000"/>
    <w:p w14:paraId="07020000"/>
    <w:p w14:paraId="08020000"/>
    <w:p w14:paraId="09020000">
      <w:pPr>
        <w:pStyle w:val="Style_2"/>
        <w:rPr>
          <w:sz w:val="28"/>
        </w:rPr>
      </w:pPr>
    </w:p>
    <w:p w14:paraId="0A020000">
      <w:pPr>
        <w:pStyle w:val="Style_2"/>
        <w:rPr>
          <w:sz w:val="28"/>
        </w:rPr>
      </w:pPr>
      <w:r>
        <w:rPr>
          <w:sz w:val="28"/>
        </w:rPr>
        <w:t>5.СПИСОК ИСПОЛЬЗОВАННОЙ ЛИТЕРАТУРЫ</w:t>
      </w:r>
    </w:p>
    <w:p w14:paraId="0B020000"/>
    <w:p w14:paraId="0C020000"/>
    <w:p w14:paraId="0D020000">
      <w:r>
        <w:t xml:space="preserve">1.Акробатические упражнения в тренировках юных футболистов//Теория и методика футбола. Котенко </w:t>
      </w:r>
      <w:r>
        <w:t>Н.В.-М.:Олимпия</w:t>
      </w:r>
      <w:r>
        <w:t>, 2007</w:t>
      </w:r>
    </w:p>
    <w:p w14:paraId="0E020000">
      <w:r>
        <w:t>2.Андреев С.Н. «Футбол – твоя игра», 1989</w:t>
      </w:r>
    </w:p>
    <w:p w14:paraId="0F020000">
      <w:r>
        <w:t>3.Апухтин Б.Т. «Обманные приёмы в футболе», 1969</w:t>
      </w:r>
    </w:p>
    <w:p w14:paraId="10020000">
      <w:r>
        <w:t xml:space="preserve">4.Годик </w:t>
      </w:r>
      <w:r>
        <w:t>М.А.Физическая</w:t>
      </w:r>
      <w:r>
        <w:t xml:space="preserve"> подготовка футболистов/</w:t>
      </w:r>
      <w:r>
        <w:t>М.А.Годик</w:t>
      </w:r>
      <w:r>
        <w:t>.-</w:t>
      </w:r>
      <w:r>
        <w:t>М.:Терра-Спорт</w:t>
      </w:r>
      <w:r>
        <w:t>, Олимпия Пресс, 2006</w:t>
      </w:r>
    </w:p>
    <w:p w14:paraId="11020000">
      <w:r>
        <w:t xml:space="preserve">5.Голомазов С., </w:t>
      </w:r>
      <w:r>
        <w:t>Чирва</w:t>
      </w:r>
      <w:r>
        <w:t xml:space="preserve"> Б. «Теория и методика футбола. Техника игры</w:t>
      </w:r>
      <w:r>
        <w:t>»-</w:t>
      </w:r>
      <w:r>
        <w:t xml:space="preserve">М.: </w:t>
      </w:r>
      <w:r>
        <w:t>СпортАкадемПресс</w:t>
      </w:r>
      <w:r>
        <w:t>, 2002</w:t>
      </w:r>
    </w:p>
    <w:p w14:paraId="12020000">
      <w:r>
        <w:t xml:space="preserve">6.Комплексный контроль в спортивных играх. Годик М.А., </w:t>
      </w:r>
      <w:r>
        <w:t>Скородумова</w:t>
      </w:r>
      <w:r>
        <w:t xml:space="preserve"> А.П.-М.: Советский спорт. 2010</w:t>
      </w:r>
    </w:p>
    <w:p w14:paraId="13020000">
      <w:r>
        <w:t>7.Массовый футбол. Организационно-методическое пособие для преподавателей урока физической культуры в общеобразовательных учреждениях и тренеров-преподавателей детско-юношеских спортивных школ (Рекомендовано к изданию Техническим комитетом РФС) Москва, 2013</w:t>
      </w:r>
    </w:p>
    <w:p w14:paraId="14020000">
      <w:r>
        <w:t xml:space="preserve">8.Монаков </w:t>
      </w:r>
      <w:r>
        <w:t>Г.В.Подготовка</w:t>
      </w:r>
      <w:r>
        <w:t xml:space="preserve"> футболистов. Теория и практика/Г.В.Монаков-2-е изд.-М.: Советский спорт, 2007</w:t>
      </w:r>
    </w:p>
    <w:p w14:paraId="15020000">
      <w:r>
        <w:t>9.Настольная книга детского тренера. Кузнецов А.А. Футбол</w:t>
      </w:r>
      <w:r>
        <w:t>.-</w:t>
      </w:r>
      <w:r>
        <w:t>М.: Олимпия, 2007. 1 этап (8-10 лет)</w:t>
      </w:r>
    </w:p>
    <w:p w14:paraId="16020000">
      <w:r>
        <w:t xml:space="preserve">10.Первые шаги в футболе. Методическое пособие. </w:t>
      </w:r>
      <w:r>
        <w:t>Варюшкин</w:t>
      </w:r>
      <w:r>
        <w:t xml:space="preserve"> В.В., </w:t>
      </w:r>
      <w:r>
        <w:t>Лопачев</w:t>
      </w:r>
      <w:r>
        <w:t xml:space="preserve"> Р.Ю., 2014</w:t>
      </w:r>
    </w:p>
    <w:p w14:paraId="17020000">
      <w:r>
        <w:t xml:space="preserve">11.Петухов </w:t>
      </w:r>
      <w:r>
        <w:t>А.А.Футбол</w:t>
      </w:r>
      <w:r>
        <w:t>. Формирование основ индивидуального технико-тактического мастерства юных футболистов. Проблемы и пути решения: монография/</w:t>
      </w:r>
      <w:r>
        <w:t>А.В.Петухов</w:t>
      </w:r>
      <w:r>
        <w:t>.-</w:t>
      </w:r>
      <w:r>
        <w:t>М.:Советский</w:t>
      </w:r>
      <w:r>
        <w:t xml:space="preserve"> спорт, 2006</w:t>
      </w:r>
    </w:p>
    <w:p w14:paraId="18020000">
      <w:r>
        <w:t xml:space="preserve">12.Поурочная программа подготовки юных футболистов 6-9 лет. Годик М.А., Мосягин С.М., </w:t>
      </w:r>
      <w:r>
        <w:t>Швыков</w:t>
      </w:r>
      <w:r>
        <w:t xml:space="preserve"> И.А.-М.: Граница, 2008</w:t>
      </w:r>
    </w:p>
    <w:p w14:paraId="19020000">
      <w:r>
        <w:t>13.Приказ Министерства спорта Российской Федерации от 19 января 2018 г. № 34 «Об утверждении федерального стандарта спортивной подготовки по виду спорта футбол»</w:t>
      </w:r>
    </w:p>
    <w:p w14:paraId="1A020000">
      <w:r>
        <w:t xml:space="preserve">14.Приказ Министерства спорта Российской Федерации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r>
        <w:t>обучения по</w:t>
      </w:r>
      <w:r>
        <w:t xml:space="preserve"> этим программам»</w:t>
      </w:r>
    </w:p>
    <w:p w14:paraId="1B020000">
      <w:r>
        <w:t>15.</w:t>
      </w:r>
      <w:r>
        <w:t xml:space="preserve"> Приказ Министерства спорта РФ от 12.09.2013 №731 «Об утверждении Порядка приема на обучение по дополнительным предпрофессиональным программам в области физической культуры и спорта»</w:t>
      </w:r>
    </w:p>
    <w:p w14:paraId="1C020000">
      <w:r>
        <w:t>16.</w:t>
      </w:r>
      <w:r>
        <w:t>Приказ Министерства спорта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14:paraId="1D020000">
      <w:r>
        <w:t>17. Приказ Министерства образования и науки РФ от29.08.2013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1E020000">
      <w:r>
        <w:t xml:space="preserve">18.Теория и методика подготовки юных футболистов. Лапшин </w:t>
      </w:r>
      <w:r>
        <w:t>О.Б.-М.:Человек</w:t>
      </w:r>
      <w:r>
        <w:t>, 2010</w:t>
      </w:r>
    </w:p>
    <w:p w14:paraId="1F020000">
      <w:r>
        <w:t xml:space="preserve">19.Тренировка юных футболистов: учебное пособие, </w:t>
      </w:r>
      <w:r>
        <w:t>В.В.Варюшин</w:t>
      </w:r>
      <w:r>
        <w:t>.-</w:t>
      </w:r>
      <w:r>
        <w:t>М.: Физическая культура, 2007</w:t>
      </w:r>
    </w:p>
    <w:p w14:paraId="20020000">
      <w:r>
        <w:t xml:space="preserve">20.Футбол. Настольная книга детского тренера. </w:t>
      </w:r>
      <w:r>
        <w:t>А.А.Кузнецов</w:t>
      </w:r>
      <w:r>
        <w:t>.-</w:t>
      </w:r>
      <w:r>
        <w:t xml:space="preserve">М.: </w:t>
      </w:r>
      <w:r>
        <w:t>Профиздат</w:t>
      </w:r>
      <w:r>
        <w:t>, 2011</w:t>
      </w:r>
    </w:p>
    <w:p w14:paraId="21020000">
      <w:pPr>
        <w:rPr>
          <w:color w:themeColor="text1" w:val="000000"/>
        </w:rPr>
      </w:pPr>
    </w:p>
    <w:p w14:paraId="22020000">
      <w:pPr>
        <w:rPr>
          <w:color w:val="FF0000"/>
        </w:rPr>
      </w:pPr>
    </w:p>
    <w:p w14:paraId="23020000">
      <w:pPr>
        <w:rPr>
          <w:color w:val="FF0000"/>
        </w:rPr>
      </w:pPr>
    </w:p>
    <w:p w14:paraId="24020000"/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"/>
      <w:lvlJc w:val="left"/>
      <w:pPr>
        <w:ind w:hanging="360" w:left="600"/>
      </w:pPr>
    </w:lvl>
    <w:lvl w:ilvl="1">
      <w:start w:val="1"/>
      <w:numFmt w:val="decimal"/>
      <w:lvlText w:val="%1.%2"/>
      <w:lvlJc w:val="left"/>
      <w:pPr>
        <w:ind w:hanging="450" w:left="1050"/>
      </w:pPr>
    </w:lvl>
    <w:lvl w:ilvl="2">
      <w:start w:val="1"/>
      <w:numFmt w:val="decimal"/>
      <w:lvlText w:val="%1.%2.%3"/>
      <w:lvlJc w:val="left"/>
      <w:pPr>
        <w:ind w:hanging="720" w:left="1680"/>
      </w:pPr>
    </w:lvl>
    <w:lvl w:ilvl="3">
      <w:start w:val="1"/>
      <w:numFmt w:val="decimal"/>
      <w:lvlText w:val="%1.%2.%3.%4"/>
      <w:lvlJc w:val="left"/>
      <w:pPr>
        <w:ind w:hanging="1080" w:left="2400"/>
      </w:pPr>
    </w:lvl>
    <w:lvl w:ilvl="4">
      <w:start w:val="1"/>
      <w:numFmt w:val="decimal"/>
      <w:lvlText w:val="%1.%2.%3.%4.%5"/>
      <w:lvlJc w:val="left"/>
      <w:pPr>
        <w:ind w:hanging="1080" w:left="2760"/>
      </w:pPr>
    </w:lvl>
    <w:lvl w:ilvl="5">
      <w:start w:val="1"/>
      <w:numFmt w:val="decimal"/>
      <w:lvlText w:val="%1.%2.%3.%4.%5.%6"/>
      <w:lvlJc w:val="left"/>
      <w:pPr>
        <w:ind w:hanging="1440" w:left="3480"/>
      </w:pPr>
    </w:lvl>
    <w:lvl w:ilvl="6">
      <w:start w:val="1"/>
      <w:numFmt w:val="decimal"/>
      <w:lvlText w:val="%1.%2.%3.%4.%5.%6.%7"/>
      <w:lvlJc w:val="left"/>
      <w:pPr>
        <w:ind w:hanging="1440" w:left="3840"/>
      </w:pPr>
    </w:lvl>
    <w:lvl w:ilvl="7">
      <w:start w:val="1"/>
      <w:numFmt w:val="decimal"/>
      <w:lvlText w:val="%1.%2.%3.%4.%5.%6.%7.%8"/>
      <w:lvlJc w:val="left"/>
      <w:pPr>
        <w:ind w:hanging="1800" w:left="4560"/>
      </w:pPr>
    </w:lvl>
    <w:lvl w:ilvl="8">
      <w:start w:val="1"/>
      <w:numFmt w:val="decimal"/>
      <w:lvlText w:val="%1.%2.%3.%4.%5.%6.%7.%8.%9"/>
      <w:lvlJc w:val="left"/>
      <w:pPr>
        <w:ind w:hanging="2160" w:left="52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9" w:type="paragraph">
    <w:name w:val="toc 2"/>
    <w:basedOn w:val="Style_5"/>
    <w:next w:val="Style_5"/>
    <w:link w:val="Style_9_ch"/>
    <w:uiPriority w:val="39"/>
    <w:pPr>
      <w:tabs>
        <w:tab w:leader="dot" w:pos="9345" w:val="right"/>
      </w:tabs>
      <w:ind/>
      <w:jc w:val="left"/>
      <w:outlineLvl w:val="0"/>
    </w:pPr>
    <w:rPr>
      <w:b w:val="1"/>
      <w:sz w:val="28"/>
    </w:rPr>
  </w:style>
  <w:style w:styleId="Style_9_ch" w:type="character">
    <w:name w:val="toc 2"/>
    <w:basedOn w:val="Style_5_ch"/>
    <w:link w:val="Style_9"/>
    <w:rPr>
      <w:b w:val="1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6" w:type="paragraph">
    <w:name w:val="heading 1"/>
    <w:basedOn w:val="Style_5"/>
    <w:next w:val="Style_5"/>
    <w:link w:val="Style_6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6_ch" w:type="character">
    <w:name w:val="heading 1"/>
    <w:basedOn w:val="Style_5_ch"/>
    <w:link w:val="Style_6"/>
    <w:rPr>
      <w:rFonts w:asciiTheme="majorAscii" w:hAnsiTheme="majorHAnsi"/>
      <w:b w:val="1"/>
      <w:color w:themeColor="accent1" w:themeShade="BF" w:val="376092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" w:type="paragraph">
    <w:name w:val="CharAttribute0"/>
    <w:link w:val="Style_3_ch"/>
    <w:rPr>
      <w:rFonts w:ascii="Times New Roman" w:hAnsi="Times New Roman"/>
      <w:sz w:val="28"/>
    </w:rPr>
  </w:style>
  <w:style w:styleId="Style_3_ch" w:type="character">
    <w:name w:val="CharAttribute0"/>
    <w:link w:val="Style_3"/>
    <w:rPr>
      <w:rFonts w:ascii="Times New Roman" w:hAnsi="Times New Roman"/>
      <w:sz w:val="28"/>
    </w:rPr>
  </w:style>
  <w:style w:styleId="Style_17" w:type="paragraph">
    <w:name w:val="Hyperlink"/>
    <w:basedOn w:val="Style_16"/>
    <w:link w:val="Style_17_ch"/>
    <w:rPr>
      <w:color w:val="0000FF"/>
      <w:u w:val="single"/>
    </w:rPr>
  </w:style>
  <w:style w:styleId="Style_17_ch" w:type="character">
    <w:name w:val="Hyperlink"/>
    <w:basedOn w:val="Style_16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basedOn w:val="Style_5"/>
    <w:next w:val="Style_5"/>
    <w:link w:val="Style_19_ch"/>
    <w:uiPriority w:val="39"/>
    <w:pPr>
      <w:spacing w:before="360"/>
      <w:ind/>
      <w:jc w:val="left"/>
    </w:pPr>
    <w:rPr>
      <w:rFonts w:asciiTheme="majorAscii" w:hAnsiTheme="majorHAnsi"/>
      <w:b w:val="1"/>
      <w:caps w:val="1"/>
    </w:rPr>
  </w:style>
  <w:style w:styleId="Style_19_ch" w:type="character">
    <w:name w:val="toc 1"/>
    <w:basedOn w:val="Style_5_ch"/>
    <w:link w:val="Style_19"/>
    <w:rPr>
      <w:rFonts w:asciiTheme="majorAscii" w:hAnsiTheme="majorHAnsi"/>
      <w:b w:val="1"/>
      <w:caps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head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5_ch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keepLines w:val="1"/>
      <w:spacing w:before="200"/>
      <w:ind/>
      <w:jc w:val="center"/>
      <w:outlineLvl w:val="1"/>
    </w:pPr>
    <w:rPr>
      <w:b w:val="1"/>
      <w:color w:themeColor="text1" w:val="000000"/>
      <w:sz w:val="32"/>
    </w:rPr>
  </w:style>
  <w:style w:styleId="Style_2_ch" w:type="character">
    <w:name w:val="heading 2"/>
    <w:basedOn w:val="Style_5_ch"/>
    <w:link w:val="Style_2"/>
    <w:rPr>
      <w:b w:val="1"/>
      <w:color w:themeColor="text1" w:val="000000"/>
      <w:sz w:val="32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7"/>
    <w:pPr>
      <w:spacing w:after="0" w:line="240" w:lineRule="auto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2024-08-30T10:55:32Z</dcterms:modified>
</cp:coreProperties>
</file>